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63"/>
        <w:rPr>
          <w:color w:val="auto"/>
        </w:rPr>
      </w:pPr>
      <w:r>
        <w:rPr>
          <w:color w:val="auto"/>
        </w:rPr>
      </w:r>
      <w:r/>
    </w:p>
    <w:p>
      <w:pPr>
        <w:jc w:val="center"/>
        <w:rPr>
          <w:b/>
          <w:bCs/>
          <w:sz w:val="60"/>
          <w:szCs w:val="60"/>
        </w:rPr>
      </w:pPr>
      <w:r>
        <w:rPr>
          <w:rFonts w:hint="eastAsia"/>
          <w:b/>
          <w:bCs/>
          <w:sz w:val="60"/>
          <w:szCs w:val="60"/>
        </w:rPr>
        <w:t xml:space="preserve">常州市</w:t>
      </w:r>
      <w:r>
        <w:rPr>
          <w:b/>
          <w:bCs/>
          <w:sz w:val="60"/>
          <w:szCs w:val="60"/>
        </w:rPr>
        <w:t xml:space="preserve">政府采购项目</w:t>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left="2516" w:hanging="1584"/>
        <w:jc w:val="left"/>
        <w:spacing w:line="360" w:lineRule="auto"/>
        <w:tabs>
          <w:tab w:val="left" w:pos="5609" w:leader="none"/>
        </w:tabs>
        <w:rPr>
          <w:bCs/>
          <w:sz w:val="30"/>
          <w:szCs w:val="30"/>
        </w:rPr>
      </w:pPr>
      <w:r>
        <w:rPr>
          <w:bCs/>
          <w:sz w:val="30"/>
          <w:szCs w:val="30"/>
        </w:rPr>
        <w:t xml:space="preserve">项目名称</w:t>
      </w:r>
      <w:r>
        <w:rPr>
          <w:rFonts w:hint="eastAsia"/>
          <w:bCs/>
          <w:sz w:val="30"/>
          <w:szCs w:val="30"/>
        </w:rPr>
        <w:t xml:space="preserve">：</w:t>
      </w:r>
      <w:r>
        <w:rPr>
          <w:rFonts w:hint="eastAsia"/>
          <w:bCs/>
          <w:sz w:val="30"/>
          <w:szCs w:val="30"/>
        </w:rPr>
        <w:tab/>
        <w:t xml:space="preserve">2026</w:t>
      </w:r>
      <w:r>
        <w:rPr>
          <w:rFonts w:hint="eastAsia"/>
          <w:bCs/>
          <w:sz w:val="30"/>
          <w:szCs w:val="30"/>
        </w:rPr>
        <w:t xml:space="preserve">年度武进生态环境局重点源（双随机）监督性监测服务外包项目</w:t>
      </w:r>
      <w:r/>
    </w:p>
    <w:p>
      <w:pPr>
        <w:ind w:firstLine="900"/>
        <w:jc w:val="left"/>
        <w:spacing w:line="360" w:lineRule="auto"/>
        <w:widowControl/>
        <w:rPr>
          <w:bCs/>
          <w:sz w:val="30"/>
          <w:szCs w:val="30"/>
        </w:rPr>
      </w:pPr>
      <w:r>
        <w:rPr>
          <w:bCs/>
          <w:sz w:val="30"/>
          <w:szCs w:val="30"/>
        </w:rPr>
        <w:t xml:space="preserve">项目编号：</w:t>
      </w:r>
      <w:r>
        <w:rPr>
          <w:rFonts w:hint="eastAsia"/>
          <w:bCs/>
          <w:sz w:val="30"/>
          <w:szCs w:val="30"/>
        </w:rPr>
        <w:t xml:space="preserve"> </w:t>
      </w:r>
      <w:bookmarkStart w:id="0" w:name="OLE_LINK4"/>
      <w:r>
        <w:rPr>
          <w:bCs/>
          <w:sz w:val="30"/>
          <w:szCs w:val="30"/>
        </w:rPr>
        <w:t xml:space="preserve">JSZC-320412-CZJF-C2026-0001</w:t>
      </w:r>
      <w:bookmarkEnd w:id="0"/>
      <w:r/>
      <w:r/>
    </w:p>
    <w:p>
      <w:pPr>
        <w:ind w:left="2516" w:hanging="1584"/>
        <w:jc w:val="left"/>
        <w:spacing w:line="360" w:lineRule="auto"/>
        <w:tabs>
          <w:tab w:val="left" w:pos="5609" w:leader="none"/>
        </w:tabs>
        <w:rPr>
          <w:bCs/>
          <w:sz w:val="30"/>
          <w:szCs w:val="30"/>
        </w:rPr>
      </w:pPr>
      <w:r>
        <w:rPr>
          <w:bCs/>
          <w:sz w:val="30"/>
          <w:szCs w:val="30"/>
        </w:rPr>
        <w:t xml:space="preserve">采</w:t>
      </w:r>
      <w:r>
        <w:rPr>
          <w:bCs/>
          <w:sz w:val="30"/>
          <w:szCs w:val="30"/>
        </w:rPr>
        <w:t xml:space="preserve"> </w:t>
      </w:r>
      <w:r>
        <w:rPr>
          <w:bCs/>
          <w:sz w:val="30"/>
          <w:szCs w:val="30"/>
        </w:rPr>
        <w:t xml:space="preserve">购</w:t>
      </w:r>
      <w:r>
        <w:rPr>
          <w:bCs/>
          <w:sz w:val="30"/>
          <w:szCs w:val="30"/>
        </w:rPr>
        <w:t xml:space="preserve"> </w:t>
      </w:r>
      <w:r>
        <w:rPr>
          <w:bCs/>
          <w:sz w:val="30"/>
          <w:szCs w:val="30"/>
        </w:rPr>
        <w:t xml:space="preserve">人：</w:t>
      </w:r>
      <w:r>
        <w:rPr>
          <w:rFonts w:hint="eastAsia"/>
          <w:bCs/>
          <w:sz w:val="30"/>
          <w:szCs w:val="30"/>
        </w:rPr>
        <w:t xml:space="preserve">常州市武进生态环境局</w:t>
      </w:r>
      <w:r/>
    </w:p>
    <w:p>
      <w:pPr>
        <w:ind w:left="2516" w:hanging="1584"/>
        <w:jc w:val="left"/>
        <w:spacing w:line="360" w:lineRule="auto"/>
        <w:tabs>
          <w:tab w:val="left" w:pos="5609" w:leader="none"/>
        </w:tabs>
        <w:rPr>
          <w:bCs/>
          <w:sz w:val="30"/>
          <w:szCs w:val="30"/>
        </w:rPr>
      </w:pPr>
      <w:r>
        <w:rPr>
          <w:rFonts w:hint="eastAsia"/>
          <w:bCs/>
          <w:sz w:val="30"/>
          <w:szCs w:val="30"/>
        </w:rPr>
        <w:t xml:space="preserve">采购</w:t>
      </w:r>
      <w:r>
        <w:rPr>
          <w:bCs/>
          <w:sz w:val="30"/>
          <w:szCs w:val="30"/>
        </w:rPr>
        <w:t xml:space="preserve">代理机构：</w:t>
      </w:r>
      <w:r>
        <w:rPr>
          <w:rFonts w:hint="eastAsia"/>
          <w:bCs/>
          <w:sz w:val="30"/>
          <w:szCs w:val="30"/>
        </w:rPr>
        <w:t xml:space="preserve">常州晋发建设项目管理有限公司</w:t>
      </w:r>
      <w:r/>
    </w:p>
    <w:p>
      <w:pPr>
        <w:jc w:val="left"/>
        <w:widowControl/>
        <w:rPr>
          <w:sz w:val="24"/>
        </w:rPr>
      </w:pPr>
      <w:r>
        <w:rPr>
          <w:b/>
          <w:bCs/>
          <w:sz w:val="44"/>
        </w:rPr>
        <w:br w:type="page" w:clear="all"/>
      </w:r>
      <w:r/>
    </w:p>
    <w:p>
      <w:pPr>
        <w:jc w:val="center"/>
        <w:spacing w:line="360" w:lineRule="auto"/>
        <w:rPr>
          <w:b/>
          <w:sz w:val="36"/>
          <w:szCs w:val="36"/>
        </w:rPr>
        <w:outlineLvl w:val="0"/>
      </w:pPr>
      <w:r/>
      <w:bookmarkStart w:id="1" w:name="_Toc104818924"/>
      <w:r>
        <w:rPr>
          <w:rFonts w:hint="eastAsia"/>
          <w:b/>
          <w:sz w:val="36"/>
          <w:szCs w:val="36"/>
        </w:rPr>
        <w:t xml:space="preserve">目</w:t>
      </w:r>
      <w:r>
        <w:rPr>
          <w:rFonts w:hint="eastAsia"/>
          <w:b/>
          <w:sz w:val="36"/>
          <w:szCs w:val="36"/>
        </w:rPr>
        <w:t xml:space="preserve">  </w:t>
      </w:r>
      <w:r>
        <w:rPr>
          <w:rFonts w:hint="eastAsia"/>
          <w:b/>
          <w:sz w:val="36"/>
          <w:szCs w:val="36"/>
        </w:rPr>
        <w:t xml:space="preserve">录</w:t>
      </w:r>
      <w:bookmarkEnd w:id="1"/>
      <w:r/>
      <w:r/>
    </w:p>
    <w:p>
      <w:pPr>
        <w:jc w:val="center"/>
        <w:spacing w:line="360" w:lineRule="auto"/>
        <w:rPr>
          <w:b/>
          <w:sz w:val="36"/>
          <w:szCs w:val="36"/>
        </w:rPr>
        <w:outlineLvl w:val="0"/>
      </w:pPr>
      <w:r>
        <w:rPr>
          <w:b/>
          <w:sz w:val="36"/>
          <w:szCs w:val="36"/>
        </w:rPr>
      </w:r>
      <w:r/>
    </w:p>
    <w:p>
      <w:pPr>
        <w:rPr>
          <w:b/>
          <w:sz w:val="30"/>
          <w:szCs w:val="30"/>
        </w:rPr>
      </w:pPr>
      <w:r>
        <w:rPr>
          <w:b/>
          <w:sz w:val="30"/>
          <w:szCs w:val="30"/>
        </w:rPr>
        <w:t xml:space="preserve">第一章</w:t>
      </w:r>
      <w:r>
        <w:rPr>
          <w:rFonts w:hint="eastAsia"/>
          <w:b/>
          <w:sz w:val="30"/>
          <w:szCs w:val="30"/>
        </w:rPr>
        <w:t xml:space="preserve">  </w:t>
      </w:r>
      <w:r>
        <w:rPr>
          <w:rFonts w:hint="eastAsia"/>
          <w:b/>
          <w:sz w:val="30"/>
          <w:szCs w:val="30"/>
        </w:rPr>
        <w:t xml:space="preserve">采购</w:t>
      </w:r>
      <w:r>
        <w:rPr>
          <w:b/>
          <w:sz w:val="30"/>
          <w:szCs w:val="30"/>
        </w:rPr>
        <w:t xml:space="preserve">邀请</w:t>
      </w:r>
      <w:r/>
    </w:p>
    <w:p>
      <w:pPr>
        <w:rPr>
          <w:b/>
          <w:sz w:val="30"/>
          <w:szCs w:val="30"/>
        </w:rPr>
      </w:pPr>
      <w:r>
        <w:rPr>
          <w:b/>
          <w:sz w:val="30"/>
          <w:szCs w:val="30"/>
        </w:rPr>
      </w:r>
      <w:r/>
    </w:p>
    <w:p>
      <w:pPr>
        <w:rPr>
          <w:b/>
          <w:sz w:val="30"/>
          <w:szCs w:val="30"/>
        </w:rPr>
      </w:pPr>
      <w:r>
        <w:rPr>
          <w:rFonts w:hint="eastAsia"/>
          <w:b/>
          <w:sz w:val="30"/>
          <w:szCs w:val="30"/>
        </w:rPr>
        <w:t xml:space="preserve">第二章</w:t>
      </w:r>
      <w:r>
        <w:rPr>
          <w:rFonts w:hint="eastAsia"/>
          <w:b/>
          <w:sz w:val="30"/>
          <w:szCs w:val="30"/>
        </w:rPr>
        <w:t xml:space="preserve"> </w:t>
      </w:r>
      <w:r>
        <w:rPr>
          <w:b/>
          <w:sz w:val="30"/>
          <w:szCs w:val="30"/>
        </w:rPr>
        <w:t xml:space="preserve"> </w:t>
      </w:r>
      <w:r>
        <w:rPr>
          <w:b/>
          <w:sz w:val="30"/>
          <w:szCs w:val="30"/>
        </w:rPr>
        <w:t xml:space="preserve">供应商须知</w:t>
      </w:r>
      <w:r/>
    </w:p>
    <w:p>
      <w:pPr>
        <w:rPr>
          <w:b/>
          <w:sz w:val="30"/>
          <w:szCs w:val="30"/>
        </w:rPr>
      </w:pPr>
      <w:r>
        <w:rPr>
          <w:b/>
          <w:sz w:val="30"/>
          <w:szCs w:val="30"/>
        </w:rPr>
      </w:r>
      <w:r/>
    </w:p>
    <w:p>
      <w:pPr>
        <w:rPr>
          <w:b/>
          <w:sz w:val="30"/>
          <w:szCs w:val="30"/>
        </w:rPr>
      </w:pPr>
      <w:r>
        <w:rPr>
          <w:b/>
          <w:sz w:val="30"/>
          <w:szCs w:val="30"/>
        </w:rPr>
        <w:t xml:space="preserve">第三章</w:t>
      </w:r>
      <w:r>
        <w:rPr>
          <w:b/>
          <w:sz w:val="30"/>
          <w:szCs w:val="30"/>
        </w:rPr>
        <w:t xml:space="preserve"> </w:t>
      </w:r>
      <w:r>
        <w:rPr>
          <w:rFonts w:hint="eastAsia"/>
          <w:b/>
          <w:sz w:val="30"/>
          <w:szCs w:val="30"/>
        </w:rPr>
        <w:t xml:space="preserve"> </w:t>
      </w:r>
      <w:r>
        <w:rPr>
          <w:b/>
          <w:sz w:val="30"/>
          <w:szCs w:val="30"/>
        </w:rPr>
        <w:t xml:space="preserve">资格审查</w:t>
      </w:r>
      <w:r/>
    </w:p>
    <w:p>
      <w:pPr>
        <w:rPr>
          <w:b/>
          <w:sz w:val="30"/>
          <w:szCs w:val="30"/>
        </w:rPr>
      </w:pPr>
      <w:r>
        <w:rPr>
          <w:b/>
          <w:sz w:val="30"/>
          <w:szCs w:val="30"/>
        </w:rPr>
      </w:r>
      <w:r/>
    </w:p>
    <w:p>
      <w:pPr>
        <w:rPr>
          <w:b/>
          <w:sz w:val="30"/>
          <w:szCs w:val="30"/>
        </w:rPr>
      </w:pPr>
      <w:r>
        <w:rPr>
          <w:b/>
          <w:sz w:val="30"/>
          <w:szCs w:val="30"/>
        </w:rPr>
        <w:t xml:space="preserve">第四章</w:t>
      </w:r>
      <w:r>
        <w:rPr>
          <w:rFonts w:hint="eastAsia"/>
          <w:b/>
          <w:sz w:val="30"/>
          <w:szCs w:val="30"/>
        </w:rPr>
        <w:t xml:space="preserve">  </w:t>
      </w:r>
      <w:r>
        <w:rPr>
          <w:rFonts w:hint="eastAsia"/>
          <w:b/>
          <w:sz w:val="30"/>
          <w:szCs w:val="30"/>
        </w:rPr>
        <w:t xml:space="preserve">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 </w:t>
      </w:r>
      <w:r/>
    </w:p>
    <w:p>
      <w:pPr>
        <w:rPr>
          <w:b/>
          <w:sz w:val="30"/>
          <w:szCs w:val="30"/>
        </w:rPr>
      </w:pPr>
      <w:r>
        <w:rPr>
          <w:b/>
          <w:sz w:val="30"/>
          <w:szCs w:val="30"/>
        </w:rPr>
      </w:r>
      <w:r/>
    </w:p>
    <w:p>
      <w:pPr>
        <w:rPr>
          <w:b/>
          <w:sz w:val="30"/>
          <w:szCs w:val="30"/>
        </w:rPr>
      </w:pPr>
      <w:r>
        <w:rPr>
          <w:rFonts w:hint="eastAsia"/>
          <w:b/>
          <w:sz w:val="30"/>
          <w:szCs w:val="30"/>
        </w:rPr>
        <w:t xml:space="preserve">第五章</w:t>
      </w:r>
      <w:r>
        <w:rPr>
          <w:rFonts w:hint="eastAsia"/>
          <w:b/>
          <w:sz w:val="30"/>
          <w:szCs w:val="30"/>
        </w:rPr>
        <w:t xml:space="preserve"> </w:t>
      </w:r>
      <w:r>
        <w:rPr>
          <w:b/>
          <w:sz w:val="30"/>
          <w:szCs w:val="30"/>
        </w:rPr>
        <w:t xml:space="preserve"> </w:t>
      </w:r>
      <w:r>
        <w:rPr>
          <w:b/>
          <w:sz w:val="30"/>
          <w:szCs w:val="30"/>
        </w:rPr>
        <w:t xml:space="preserve">采购需求</w:t>
      </w:r>
      <w:r/>
    </w:p>
    <w:p>
      <w:pPr>
        <w:rPr>
          <w:b/>
          <w:sz w:val="30"/>
          <w:szCs w:val="30"/>
        </w:rPr>
      </w:pPr>
      <w:r>
        <w:rPr>
          <w:b/>
          <w:sz w:val="30"/>
          <w:szCs w:val="30"/>
        </w:rPr>
      </w:r>
      <w:r/>
    </w:p>
    <w:p>
      <w:pPr>
        <w:rPr>
          <w:b/>
          <w:sz w:val="30"/>
          <w:szCs w:val="30"/>
        </w:rPr>
      </w:pPr>
      <w:r>
        <w:rPr>
          <w:b/>
          <w:sz w:val="30"/>
          <w:szCs w:val="30"/>
        </w:rPr>
        <w:t xml:space="preserve">第六章</w:t>
      </w:r>
      <w:r>
        <w:rPr>
          <w:b/>
          <w:sz w:val="30"/>
          <w:szCs w:val="30"/>
        </w:rPr>
        <w:t xml:space="preserve"> </w:t>
      </w:r>
      <w:r>
        <w:rPr>
          <w:rFonts w:hint="eastAsia"/>
          <w:b/>
          <w:sz w:val="30"/>
          <w:szCs w:val="30"/>
        </w:rPr>
        <w:t xml:space="preserve"> </w:t>
      </w:r>
      <w:r>
        <w:rPr>
          <w:b/>
          <w:sz w:val="30"/>
          <w:szCs w:val="30"/>
        </w:rPr>
        <w:t xml:space="preserve">拟签订的合同文本</w:t>
      </w:r>
      <w:r/>
    </w:p>
    <w:p>
      <w:pPr>
        <w:rPr>
          <w:b/>
          <w:sz w:val="30"/>
          <w:szCs w:val="30"/>
        </w:rPr>
      </w:pPr>
      <w:r>
        <w:rPr>
          <w:b/>
          <w:sz w:val="30"/>
          <w:szCs w:val="30"/>
        </w:rPr>
      </w:r>
      <w:r/>
    </w:p>
    <w:p>
      <w:pPr>
        <w:rPr>
          <w:b/>
          <w:sz w:val="30"/>
          <w:szCs w:val="30"/>
        </w:rPr>
      </w:pPr>
      <w:r>
        <w:rPr>
          <w:b/>
          <w:sz w:val="30"/>
          <w:szCs w:val="30"/>
        </w:rPr>
        <w:t xml:space="preserve">第七章</w:t>
      </w:r>
      <w:r>
        <w:rPr>
          <w:rFonts w:hint="eastAsia"/>
          <w:b/>
          <w:sz w:val="30"/>
          <w:szCs w:val="30"/>
        </w:rPr>
        <w:t xml:space="preserve">  </w:t>
      </w:r>
      <w:r>
        <w:rPr>
          <w:rFonts w:hint="eastAsia"/>
          <w:b/>
          <w:sz w:val="30"/>
          <w:szCs w:val="30"/>
        </w:rPr>
        <w:t xml:space="preserve">响应</w:t>
      </w:r>
      <w:r>
        <w:rPr>
          <w:b/>
          <w:sz w:val="30"/>
          <w:szCs w:val="30"/>
        </w:rPr>
        <w:t xml:space="preserve">文件的组成及提交须知</w:t>
      </w:r>
      <w:r/>
    </w:p>
    <w:p>
      <w:pPr>
        <w:rPr>
          <w:b/>
          <w:sz w:val="30"/>
          <w:szCs w:val="30"/>
        </w:rPr>
      </w:pPr>
      <w:r>
        <w:rPr>
          <w:b/>
          <w:sz w:val="30"/>
          <w:szCs w:val="30"/>
        </w:rPr>
      </w:r>
      <w:r/>
    </w:p>
    <w:p>
      <w:pPr>
        <w:rPr>
          <w:b/>
          <w:sz w:val="30"/>
          <w:szCs w:val="30"/>
        </w:rPr>
      </w:pPr>
      <w:r>
        <w:rPr>
          <w:b/>
          <w:sz w:val="30"/>
          <w:szCs w:val="30"/>
        </w:rPr>
        <w:t xml:space="preserve">第八章</w:t>
      </w:r>
      <w:r>
        <w:rPr>
          <w:b/>
          <w:sz w:val="30"/>
          <w:szCs w:val="30"/>
        </w:rPr>
        <w:t xml:space="preserve"> </w:t>
      </w:r>
      <w:r>
        <w:rPr>
          <w:rFonts w:hint="eastAsia"/>
          <w:b/>
          <w:sz w:val="30"/>
          <w:szCs w:val="30"/>
        </w:rPr>
        <w:t xml:space="preserve"> </w:t>
      </w:r>
      <w:r>
        <w:rPr>
          <w:b/>
          <w:sz w:val="30"/>
          <w:szCs w:val="30"/>
        </w:rPr>
        <w:t xml:space="preserve">响应文件格式</w:t>
      </w:r>
      <w:r/>
    </w:p>
    <w:p>
      <w:pPr>
        <w:jc w:val="center"/>
        <w:spacing w:line="360" w:lineRule="auto"/>
        <w:rPr>
          <w:b/>
          <w:sz w:val="36"/>
          <w:szCs w:val="36"/>
        </w:rPr>
        <w:sectPr>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2" w:name="_Toc104818925"/>
      <w:r>
        <w:rPr>
          <w:b/>
          <w:sz w:val="36"/>
          <w:szCs w:val="36"/>
        </w:rPr>
        <w:t xml:space="preserve">第一章</w:t>
      </w:r>
      <w:r>
        <w:rPr>
          <w:b/>
          <w:sz w:val="36"/>
          <w:szCs w:val="36"/>
        </w:rPr>
        <w:t xml:space="preserve">   </w:t>
      </w:r>
      <w:r>
        <w:rPr>
          <w:b/>
          <w:sz w:val="36"/>
          <w:szCs w:val="36"/>
        </w:rPr>
        <w:t xml:space="preserve">采购邀请</w:t>
      </w:r>
      <w:bookmarkStart w:id="3" w:name="_Toc35393621"/>
      <w:r/>
      <w:bookmarkStart w:id="4" w:name="_Toc35393790"/>
      <w:r/>
      <w:bookmarkStart w:id="5" w:name="_Toc28359002"/>
      <w:r/>
      <w:bookmarkStart w:id="6" w:name="_Toc28359079"/>
      <w:r/>
      <w:bookmarkStart w:id="7" w:name="_Hlk24379207"/>
      <w:r/>
      <w:bookmarkEnd w:id="2"/>
      <w:r/>
      <w:r/>
    </w:p>
    <w:p>
      <w:pPr>
        <w:ind w:firstLine="480"/>
        <w:spacing w:line="360" w:lineRule="auto"/>
        <w:rPr>
          <w:rFonts w:ascii="宋体" w:hAnsi="宋体" w:cs="宋体"/>
          <w:sz w:val="24"/>
        </w:rPr>
      </w:pPr>
      <w:r/>
      <w:bookmarkStart w:id="8" w:name="OLE_LINK5"/>
      <w:r>
        <w:rPr>
          <w:rFonts w:hint="eastAsia" w:ascii="宋体" w:hAnsi="宋体" w:cs="宋体"/>
          <w:sz w:val="24"/>
        </w:rPr>
        <w:t xml:space="preserve">受</w:t>
      </w:r>
      <w:r>
        <w:rPr>
          <w:rFonts w:hint="eastAsia" w:ascii="宋体" w:hAnsi="宋体" w:cs="宋体"/>
          <w:bCs/>
          <w:sz w:val="24"/>
          <w:u w:val="single"/>
        </w:rPr>
        <w:t xml:space="preserve">常州市武进生态环境局</w:t>
      </w:r>
      <w:r>
        <w:rPr>
          <w:rFonts w:hint="eastAsia" w:ascii="宋体" w:hAnsi="宋体" w:cs="宋体"/>
          <w:bCs/>
          <w:sz w:val="24"/>
        </w:rPr>
        <w:t xml:space="preserve">的</w:t>
      </w:r>
      <w:r>
        <w:rPr>
          <w:rFonts w:hint="eastAsia" w:ascii="宋体" w:hAnsi="宋体" w:cs="宋体"/>
          <w:sz w:val="24"/>
        </w:rPr>
        <w:t xml:space="preserve">委托，常州晋发建设项目管理有限公司就</w:t>
      </w:r>
      <w:r>
        <w:rPr>
          <w:rFonts w:hint="eastAsia" w:ascii="宋体" w:hAnsi="宋体" w:cs="宋体"/>
          <w:sz w:val="24"/>
          <w:u w:val="single"/>
        </w:rPr>
        <w:t xml:space="preserve">2026年度武进生态环境局重点源（双随机）监督性监测服务外包项目</w:t>
      </w:r>
      <w:r>
        <w:rPr>
          <w:rFonts w:hint="eastAsia" w:ascii="宋体" w:hAnsi="宋体" w:cs="宋体"/>
          <w:sz w:val="24"/>
        </w:rPr>
        <w:t xml:space="preserve">进行竞争性磋商采购，各潜在供应商可在“苏采云”平台自行免费下载磋商文件，并于</w:t>
      </w:r>
      <w:r>
        <w:rPr>
          <w:rFonts w:hint="eastAsia" w:ascii="宋体" w:hAnsi="宋体" w:cs="宋体"/>
          <w:sz w:val="24"/>
          <w:u w:val="single"/>
        </w:rPr>
        <w:t xml:space="preserve">2026</w:t>
      </w:r>
      <w:r>
        <w:rPr>
          <w:rFonts w:hint="eastAsia" w:ascii="宋体" w:hAnsi="宋体" w:cs="宋体"/>
          <w:bCs/>
          <w:sz w:val="24"/>
          <w:u w:val="single"/>
        </w:rPr>
        <w:t xml:space="preserve">年1月2</w:t>
      </w:r>
      <w:r>
        <w:rPr>
          <w:rFonts w:ascii="宋体" w:hAnsi="宋体" w:cs="宋体"/>
          <w:bCs/>
          <w:sz w:val="24"/>
          <w:u w:val="single"/>
        </w:rPr>
        <w:t xml:space="preserve">6</w:t>
      </w:r>
      <w:r>
        <w:rPr>
          <w:rFonts w:hint="eastAsia" w:ascii="宋体" w:hAnsi="宋体" w:cs="宋体"/>
          <w:bCs/>
          <w:sz w:val="24"/>
          <w:u w:val="single"/>
        </w:rPr>
        <w:t xml:space="preserve">日</w:t>
      </w:r>
      <w:r>
        <w:rPr>
          <w:rFonts w:ascii="宋体" w:hAnsi="宋体" w:cs="宋体"/>
          <w:bCs/>
          <w:sz w:val="24"/>
          <w:u w:val="single"/>
        </w:rPr>
        <w:t xml:space="preserve">9</w:t>
      </w:r>
      <w:r>
        <w:rPr>
          <w:rFonts w:hint="eastAsia" w:ascii="宋体" w:hAnsi="宋体" w:cs="宋体"/>
          <w:bCs/>
          <w:sz w:val="24"/>
          <w:u w:val="single"/>
        </w:rPr>
        <w:t xml:space="preserve">点30分（</w:t>
      </w:r>
      <w:r>
        <w:rPr>
          <w:rFonts w:hint="eastAsia" w:ascii="宋体" w:hAnsi="宋体" w:cs="宋体"/>
          <w:bCs/>
          <w:sz w:val="24"/>
        </w:rPr>
        <w:t xml:space="preserve">北京时间）前递交响应文件</w:t>
      </w:r>
      <w:r>
        <w:rPr>
          <w:rFonts w:hint="eastAsia" w:ascii="宋体" w:hAnsi="宋体" w:cs="宋体"/>
          <w:sz w:val="24"/>
        </w:rPr>
        <w:t xml:space="preserve">。</w:t>
      </w:r>
      <w:bookmarkEnd w:id="8"/>
      <w:r/>
    </w:p>
    <w:p>
      <w:pPr>
        <w:pStyle w:val="876"/>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3"/>
      <w:r/>
      <w:bookmarkEnd w:id="4"/>
      <w:r/>
      <w:bookmarkEnd w:id="5"/>
      <w:r/>
      <w:bookmarkEnd w:id="6"/>
      <w:r/>
      <w:r/>
    </w:p>
    <w:p>
      <w:pPr>
        <w:ind w:firstLine="480"/>
        <w:spacing w:line="360" w:lineRule="auto"/>
        <w:widowControl/>
        <w:rPr>
          <w:rFonts w:ascii="宋体" w:hAnsi="宋体" w:cs="宋体"/>
          <w:sz w:val="24"/>
        </w:rPr>
      </w:pPr>
      <w:r>
        <w:rPr>
          <w:rFonts w:hint="eastAsia" w:ascii="宋体" w:hAnsi="宋体" w:cs="宋体"/>
          <w:sz w:val="24"/>
        </w:rPr>
        <w:t xml:space="preserve">1.项目编号：</w:t>
      </w:r>
      <w:r>
        <w:rPr>
          <w:rFonts w:ascii="宋体" w:hAnsi="宋体" w:cs="宋体"/>
          <w:sz w:val="24"/>
        </w:rPr>
        <w:t xml:space="preserve">JSZC-320412-CZJF-C2026-0001</w:t>
      </w:r>
      <w:r/>
    </w:p>
    <w:p>
      <w:pPr>
        <w:ind w:firstLine="480"/>
        <w:spacing w:line="360" w:lineRule="auto"/>
        <w:rPr>
          <w:rFonts w:ascii="宋体" w:hAnsi="宋体" w:cs="宋体"/>
          <w:sz w:val="24"/>
        </w:rPr>
      </w:pPr>
      <w:r>
        <w:rPr>
          <w:rFonts w:hint="eastAsia" w:ascii="宋体" w:hAnsi="宋体" w:cs="宋体"/>
          <w:sz w:val="24"/>
        </w:rPr>
        <w:t xml:space="preserve">2.项目名称：</w:t>
      </w:r>
      <w:bookmarkStart w:id="9" w:name="OLE_LINK3"/>
      <w:r>
        <w:rPr>
          <w:rFonts w:hint="eastAsia" w:ascii="宋体" w:hAnsi="宋体" w:cs="宋体"/>
          <w:sz w:val="24"/>
        </w:rPr>
        <w:t xml:space="preserve">2026年度武进生态环境局重点源（双随机）监督性监测服务外包项目</w:t>
      </w:r>
      <w:bookmarkEnd w:id="9"/>
      <w:r/>
      <w:r/>
    </w:p>
    <w:p>
      <w:pPr>
        <w:ind w:firstLine="480"/>
        <w:spacing w:line="360" w:lineRule="auto"/>
        <w:rPr>
          <w:rFonts w:ascii="宋体" w:hAnsi="宋体" w:cs="Arial"/>
          <w:sz w:val="24"/>
        </w:rPr>
      </w:pPr>
      <w:r>
        <w:rPr>
          <w:rFonts w:hint="eastAsia" w:ascii="宋体" w:hAnsi="宋体" w:cs="宋体"/>
          <w:sz w:val="24"/>
        </w:rPr>
        <w:t xml:space="preserve">3.</w:t>
      </w:r>
      <w:bookmarkEnd w:id="7"/>
      <w:r>
        <w:rPr>
          <w:rFonts w:hint="eastAsia" w:ascii="宋体" w:hAnsi="宋体" w:cs="宋体"/>
          <w:sz w:val="24"/>
        </w:rPr>
        <w:t xml:space="preserve">项目预算金额：</w:t>
      </w:r>
      <w:r>
        <w:rPr>
          <w:rFonts w:hint="eastAsia" w:ascii="宋体" w:hAnsi="宋体" w:cs="Arial"/>
          <w:sz w:val="24"/>
        </w:rPr>
        <w:t xml:space="preserve">120万元</w:t>
      </w:r>
      <w:r>
        <w:rPr>
          <w:rFonts w:hint="eastAsia" w:ascii="宋体" w:hAnsi="宋体" w:cs="宋体"/>
          <w:sz w:val="24"/>
        </w:rPr>
        <w:t xml:space="preserve">；项目最高限价：</w:t>
      </w:r>
      <w:r>
        <w:rPr>
          <w:rFonts w:hint="eastAsia" w:ascii="宋体" w:hAnsi="宋体" w:cs="Arial"/>
          <w:sz w:val="24"/>
        </w:rPr>
        <w:t xml:space="preserve">120万元</w:t>
      </w:r>
      <w:r/>
    </w:p>
    <w:p>
      <w:pPr>
        <w:ind w:firstLine="480"/>
        <w:jc w:val="left"/>
        <w:spacing w:line="360" w:lineRule="auto"/>
        <w:rPr>
          <w:rFonts w:ascii="宋体" w:hAnsi="宋体" w:cs="宋体"/>
          <w:sz w:val="24"/>
        </w:rPr>
      </w:pPr>
      <w:r>
        <w:rPr>
          <w:rFonts w:hint="eastAsia" w:ascii="宋体" w:hAnsi="宋体" w:cs="宋体"/>
          <w:sz w:val="24"/>
        </w:rPr>
        <w:t xml:space="preserve">4.采购需求：在常州市武进区内承担重点源（双随机）监督性监测、应急监测等监测任务所涉及到的现场监测、实验分析等及送样分析检测工作。</w:t>
      </w:r>
      <w:r/>
    </w:p>
    <w:tbl>
      <w:tblPr>
        <w:tblW w:w="485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1532"/>
        <w:gridCol w:w="1766"/>
        <w:gridCol w:w="1774"/>
        <w:gridCol w:w="3727"/>
      </w:tblGrid>
      <w:tr>
        <w:trPr>
          <w:jc w:val="center"/>
          <w:trHeight w:val="633"/>
        </w:trPr>
        <w:tc>
          <w:tcPr>
            <w:tcBorders>
              <w:bottom w:val="single" w:color="000000" w:sz="2" w:space="0"/>
            </w:tcBorders>
            <w:tcW w:w="870" w:type="pct"/>
            <w:textDirection w:val="lrTb"/>
            <w:noWrap w:val="false"/>
          </w:tcPr>
          <w:p>
            <w:pPr>
              <w:jc w:val="center"/>
              <w:spacing w:before="194" w:line="222" w:lineRule="auto"/>
              <w:widowControl/>
              <w:rPr>
                <w:rFonts w:ascii="宋体" w:hAnsi="宋体"/>
                <w:sz w:val="24"/>
              </w:rPr>
            </w:pPr>
            <w:r>
              <w:rPr>
                <w:rFonts w:ascii="宋体" w:hAnsi="宋体"/>
                <w:sz w:val="24"/>
              </w:rPr>
              <w:t xml:space="preserve">包号</w:t>
            </w:r>
            <w:r/>
          </w:p>
        </w:tc>
        <w:tc>
          <w:tcPr>
            <w:tcBorders>
              <w:bottom w:val="single" w:color="000000" w:sz="2" w:space="0"/>
            </w:tcBorders>
            <w:tcW w:w="1003" w:type="pct"/>
            <w:textDirection w:val="lrTb"/>
            <w:noWrap w:val="false"/>
          </w:tcPr>
          <w:p>
            <w:pPr>
              <w:ind w:firstLine="240"/>
              <w:jc w:val="center"/>
              <w:spacing w:before="194" w:line="221" w:lineRule="auto"/>
              <w:widowControl/>
              <w:rPr>
                <w:rFonts w:ascii="宋体" w:hAnsi="宋体"/>
                <w:sz w:val="24"/>
              </w:rPr>
            </w:pPr>
            <w:r>
              <w:rPr>
                <w:rFonts w:ascii="宋体" w:hAnsi="宋体"/>
                <w:sz w:val="24"/>
              </w:rPr>
              <w:t xml:space="preserve">标的名称</w:t>
            </w:r>
            <w:r/>
          </w:p>
        </w:tc>
        <w:tc>
          <w:tcPr>
            <w:tcBorders>
              <w:bottom w:val="single" w:color="000000" w:sz="2" w:space="0"/>
            </w:tcBorders>
            <w:tcW w:w="1008" w:type="pct"/>
            <w:textDirection w:val="lrTb"/>
            <w:noWrap w:val="false"/>
          </w:tcPr>
          <w:p>
            <w:pPr>
              <w:ind w:left="180"/>
              <w:jc w:val="center"/>
              <w:spacing w:before="41" w:line="219" w:lineRule="auto"/>
              <w:widowControl/>
              <w:rPr>
                <w:rFonts w:ascii="宋体" w:hAnsi="宋体"/>
                <w:sz w:val="24"/>
              </w:rPr>
            </w:pPr>
            <w:r>
              <w:rPr>
                <w:rFonts w:ascii="宋体" w:hAnsi="宋体"/>
                <w:sz w:val="24"/>
              </w:rPr>
              <w:t xml:space="preserve">采购包预算金额</w:t>
            </w:r>
            <w:r>
              <w:rPr>
                <w:rFonts w:hint="eastAsia" w:ascii="宋体" w:hAnsi="宋体"/>
                <w:sz w:val="24"/>
              </w:rPr>
              <w:t xml:space="preserve">（</w:t>
            </w:r>
            <w:r>
              <w:rPr>
                <w:rFonts w:ascii="宋体" w:hAnsi="宋体"/>
                <w:sz w:val="24"/>
              </w:rPr>
              <w:t xml:space="preserve">万元）</w:t>
            </w:r>
            <w:r/>
          </w:p>
        </w:tc>
        <w:tc>
          <w:tcPr>
            <w:tcBorders>
              <w:bottom w:val="single" w:color="000000" w:sz="2" w:space="0"/>
            </w:tcBorders>
            <w:tcW w:w="2118" w:type="pct"/>
            <w:textDirection w:val="lrTb"/>
            <w:noWrap w:val="false"/>
          </w:tcPr>
          <w:p>
            <w:pPr>
              <w:jc w:val="center"/>
              <w:spacing w:before="194" w:line="220" w:lineRule="auto"/>
              <w:widowControl/>
              <w:rPr>
                <w:rFonts w:ascii="宋体" w:hAnsi="宋体"/>
                <w:sz w:val="24"/>
              </w:rPr>
            </w:pPr>
            <w:r>
              <w:rPr>
                <w:rFonts w:ascii="宋体" w:hAnsi="宋体"/>
                <w:sz w:val="24"/>
              </w:rPr>
              <w:t xml:space="preserve">服务范围</w:t>
            </w:r>
            <w:r/>
          </w:p>
        </w:tc>
      </w:tr>
      <w:tr>
        <w:trPr>
          <w:jc w:val="center"/>
          <w:trHeight w:val="627"/>
        </w:trPr>
        <w:tc>
          <w:tcPr>
            <w:tcW w:w="870" w:type="pct"/>
            <w:vAlign w:val="center"/>
            <w:textDirection w:val="lrTb"/>
            <w:noWrap w:val="false"/>
          </w:tcPr>
          <w:p>
            <w:pPr>
              <w:jc w:val="center"/>
              <w:spacing w:before="231" w:line="188" w:lineRule="auto"/>
              <w:widowControl/>
              <w:rPr>
                <w:rFonts w:ascii="宋体" w:hAnsi="宋体"/>
                <w:sz w:val="24"/>
              </w:rPr>
            </w:pPr>
            <w:r>
              <w:rPr>
                <w:rFonts w:hint="eastAsia" w:ascii="宋体" w:hAnsi="宋体"/>
                <w:sz w:val="24"/>
              </w:rPr>
              <w:t xml:space="preserve">采购包1</w:t>
            </w:r>
            <w:r/>
          </w:p>
        </w:tc>
        <w:tc>
          <w:tcPr>
            <w:tcW w:w="1003" w:type="pct"/>
            <w:vAlign w:val="center"/>
            <w:vMerge w:val="restart"/>
            <w:textDirection w:val="lrTb"/>
            <w:noWrap w:val="false"/>
          </w:tcPr>
          <w:p>
            <w:pPr>
              <w:jc w:val="center"/>
              <w:spacing w:before="78" w:line="219" w:lineRule="auto"/>
              <w:widowControl/>
              <w:rPr>
                <w:rFonts w:ascii="宋体" w:hAnsi="宋体"/>
                <w:sz w:val="24"/>
              </w:rPr>
            </w:pPr>
            <w:r>
              <w:rPr>
                <w:rFonts w:hint="eastAsia" w:ascii="宋体" w:hAnsi="宋体" w:cs="宋体"/>
                <w:sz w:val="24"/>
              </w:rPr>
              <w:t xml:space="preserve">2026年度武进生态环境局重点源（双随机）监督性监测服务外包项目</w:t>
            </w:r>
            <w:r/>
          </w:p>
        </w:tc>
        <w:tc>
          <w:tcPr>
            <w:tcW w:w="1008" w:type="pct"/>
            <w:vAlign w:val="center"/>
            <w:textDirection w:val="lrTb"/>
            <w:noWrap w:val="false"/>
          </w:tcPr>
          <w:p>
            <w:pPr>
              <w:jc w:val="center"/>
              <w:spacing w:before="231" w:line="188" w:lineRule="auto"/>
              <w:widowControl/>
              <w:rPr>
                <w:rFonts w:ascii="宋体" w:hAnsi="宋体"/>
                <w:sz w:val="24"/>
              </w:rPr>
            </w:pPr>
            <w:r>
              <w:rPr>
                <w:rFonts w:hint="eastAsia" w:ascii="宋体" w:hAnsi="宋体"/>
                <w:sz w:val="24"/>
              </w:rPr>
              <w:t xml:space="preserve">40</w:t>
            </w:r>
            <w:r/>
          </w:p>
        </w:tc>
        <w:tc>
          <w:tcPr>
            <w:tcW w:w="2118" w:type="pct"/>
            <w:vAlign w:val="center"/>
            <w:textDirection w:val="lrTb"/>
            <w:noWrap w:val="false"/>
          </w:tcPr>
          <w:p>
            <w:pPr>
              <w:ind w:right="168"/>
              <w:jc w:val="center"/>
              <w:spacing w:before="34" w:line="224" w:lineRule="auto"/>
              <w:widowControl/>
              <w:rPr>
                <w:rFonts w:ascii="宋体" w:hAnsi="宋体"/>
                <w:sz w:val="24"/>
              </w:rPr>
            </w:pPr>
            <w:r>
              <w:rPr>
                <w:rFonts w:hint="eastAsia" w:ascii="宋体" w:hAnsi="宋体"/>
                <w:sz w:val="24"/>
              </w:rPr>
              <w:t xml:space="preserve">重点监控单位监督性监测及应急监测-（高新区+城区）</w:t>
            </w:r>
            <w:r/>
          </w:p>
        </w:tc>
      </w:tr>
      <w:tr>
        <w:trPr>
          <w:jc w:val="center"/>
          <w:trHeight w:val="628"/>
        </w:trPr>
        <w:tc>
          <w:tcPr>
            <w:tcW w:w="870" w:type="pct"/>
            <w:vAlign w:val="center"/>
            <w:textDirection w:val="lrTb"/>
            <w:noWrap w:val="false"/>
          </w:tcPr>
          <w:p>
            <w:pPr>
              <w:jc w:val="center"/>
              <w:spacing w:before="233" w:line="188" w:lineRule="auto"/>
              <w:widowControl/>
              <w:rPr>
                <w:rFonts w:ascii="宋体" w:hAnsi="宋体"/>
                <w:sz w:val="24"/>
              </w:rPr>
            </w:pPr>
            <w:r>
              <w:rPr>
                <w:rFonts w:hint="eastAsia" w:ascii="宋体" w:hAnsi="宋体"/>
                <w:sz w:val="24"/>
              </w:rPr>
              <w:t xml:space="preserve">采购包</w:t>
            </w:r>
            <w:r>
              <w:rPr>
                <w:rFonts w:ascii="宋体" w:hAnsi="宋体"/>
                <w:sz w:val="24"/>
              </w:rPr>
              <w:t xml:space="preserve">2</w:t>
            </w:r>
            <w:r/>
          </w:p>
        </w:tc>
        <w:tc>
          <w:tcPr>
            <w:tcW w:w="1003" w:type="pct"/>
            <w:vAlign w:val="center"/>
            <w:vMerge w:val="continue"/>
            <w:textDirection w:val="lrTb"/>
            <w:noWrap w:val="false"/>
          </w:tcPr>
          <w:p>
            <w:pPr>
              <w:jc w:val="center"/>
              <w:widowControl/>
              <w:rPr>
                <w:rFonts w:ascii="宋体" w:hAnsi="宋体"/>
                <w:sz w:val="24"/>
              </w:rPr>
            </w:pPr>
            <w:r>
              <w:rPr>
                <w:rFonts w:ascii="宋体" w:hAnsi="宋体"/>
                <w:sz w:val="24"/>
              </w:rPr>
            </w:r>
            <w:r/>
          </w:p>
        </w:tc>
        <w:tc>
          <w:tcPr>
            <w:tcW w:w="1008" w:type="pct"/>
            <w:vAlign w:val="center"/>
            <w:textDirection w:val="lrTb"/>
            <w:noWrap w:val="false"/>
          </w:tcPr>
          <w:p>
            <w:pPr>
              <w:jc w:val="center"/>
              <w:spacing w:before="231" w:line="188" w:lineRule="auto"/>
              <w:widowControl/>
              <w:rPr>
                <w:rFonts w:ascii="宋体" w:hAnsi="宋体"/>
                <w:sz w:val="24"/>
              </w:rPr>
            </w:pPr>
            <w:r>
              <w:rPr>
                <w:rFonts w:hint="eastAsia" w:ascii="宋体" w:hAnsi="宋体"/>
                <w:sz w:val="24"/>
              </w:rPr>
              <w:t xml:space="preserve">40</w:t>
            </w:r>
            <w:r/>
          </w:p>
        </w:tc>
        <w:tc>
          <w:tcPr>
            <w:tcW w:w="2118" w:type="pct"/>
            <w:vAlign w:val="center"/>
            <w:textDirection w:val="lrTb"/>
            <w:noWrap w:val="false"/>
          </w:tcPr>
          <w:p>
            <w:pPr>
              <w:ind w:right="168"/>
              <w:jc w:val="center"/>
              <w:spacing w:before="34" w:line="224" w:lineRule="auto"/>
              <w:widowControl/>
              <w:rPr>
                <w:rFonts w:ascii="宋体" w:hAnsi="宋体"/>
                <w:sz w:val="24"/>
              </w:rPr>
            </w:pPr>
            <w:r>
              <w:rPr>
                <w:rFonts w:ascii="宋体" w:hAnsi="宋体"/>
                <w:sz w:val="24"/>
              </w:rPr>
              <w:t xml:space="preserve">重点监控单位监督性监测及应急</w:t>
            </w:r>
            <w:r/>
          </w:p>
          <w:p>
            <w:pPr>
              <w:ind w:right="168"/>
              <w:jc w:val="center"/>
              <w:spacing w:before="34" w:line="224" w:lineRule="auto"/>
              <w:widowControl/>
              <w:rPr>
                <w:rFonts w:ascii="宋体" w:hAnsi="宋体"/>
                <w:sz w:val="24"/>
              </w:rPr>
            </w:pPr>
            <w:r>
              <w:rPr>
                <w:rFonts w:ascii="宋体" w:hAnsi="宋体"/>
                <w:sz w:val="24"/>
              </w:rPr>
              <w:t xml:space="preserve">监测-（太湖湾+城区）</w:t>
            </w:r>
            <w:r/>
          </w:p>
        </w:tc>
      </w:tr>
      <w:tr>
        <w:trPr>
          <w:jc w:val="center"/>
          <w:trHeight w:val="628"/>
        </w:trPr>
        <w:tc>
          <w:tcPr>
            <w:tcW w:w="870" w:type="pct"/>
            <w:vAlign w:val="center"/>
            <w:textDirection w:val="lrTb"/>
            <w:noWrap w:val="false"/>
          </w:tcPr>
          <w:p>
            <w:pPr>
              <w:jc w:val="center"/>
              <w:spacing w:before="233" w:line="188" w:lineRule="auto"/>
              <w:widowControl/>
              <w:rPr>
                <w:rFonts w:ascii="宋体" w:hAnsi="宋体"/>
                <w:sz w:val="24"/>
              </w:rPr>
            </w:pPr>
            <w:r>
              <w:rPr>
                <w:rFonts w:hint="eastAsia" w:ascii="宋体" w:hAnsi="宋体"/>
                <w:sz w:val="24"/>
              </w:rPr>
              <w:t xml:space="preserve">采购包3</w:t>
            </w:r>
            <w:r/>
          </w:p>
        </w:tc>
        <w:tc>
          <w:tcPr>
            <w:tcW w:w="1003" w:type="pct"/>
            <w:vAlign w:val="center"/>
            <w:vMerge w:val="continue"/>
            <w:textDirection w:val="lrTb"/>
            <w:noWrap w:val="false"/>
          </w:tcPr>
          <w:p>
            <w:pPr>
              <w:jc w:val="center"/>
              <w:widowControl/>
              <w:rPr>
                <w:rFonts w:ascii="宋体" w:hAnsi="宋体"/>
                <w:sz w:val="24"/>
              </w:rPr>
            </w:pPr>
            <w:r>
              <w:rPr>
                <w:rFonts w:ascii="宋体" w:hAnsi="宋体"/>
                <w:sz w:val="24"/>
              </w:rPr>
            </w:r>
            <w:r/>
          </w:p>
        </w:tc>
        <w:tc>
          <w:tcPr>
            <w:tcW w:w="1008" w:type="pct"/>
            <w:vAlign w:val="center"/>
            <w:textDirection w:val="lrTb"/>
            <w:noWrap w:val="false"/>
          </w:tcPr>
          <w:p>
            <w:pPr>
              <w:jc w:val="center"/>
              <w:spacing w:before="231" w:line="188" w:lineRule="auto"/>
              <w:widowControl/>
              <w:rPr>
                <w:rFonts w:ascii="宋体" w:hAnsi="宋体"/>
                <w:sz w:val="24"/>
              </w:rPr>
            </w:pPr>
            <w:r>
              <w:rPr>
                <w:rFonts w:hint="eastAsia" w:ascii="宋体" w:hAnsi="宋体"/>
                <w:sz w:val="24"/>
              </w:rPr>
              <w:t xml:space="preserve">40</w:t>
            </w:r>
            <w:r/>
          </w:p>
        </w:tc>
        <w:tc>
          <w:tcPr>
            <w:tcW w:w="2118" w:type="pct"/>
            <w:vAlign w:val="center"/>
            <w:textDirection w:val="lrTb"/>
            <w:noWrap w:val="false"/>
          </w:tcPr>
          <w:p>
            <w:pPr>
              <w:ind w:right="168"/>
              <w:jc w:val="center"/>
              <w:spacing w:before="34" w:line="224" w:lineRule="auto"/>
              <w:widowControl/>
              <w:rPr>
                <w:rFonts w:ascii="宋体" w:hAnsi="宋体"/>
                <w:sz w:val="24"/>
              </w:rPr>
            </w:pPr>
            <w:r>
              <w:rPr>
                <w:rFonts w:hint="eastAsia" w:ascii="宋体" w:hAnsi="宋体"/>
                <w:sz w:val="24"/>
              </w:rPr>
              <w:t xml:space="preserve">重点监控单位监督性监测及应急</w:t>
            </w:r>
            <w:r/>
          </w:p>
          <w:p>
            <w:pPr>
              <w:ind w:right="168"/>
              <w:jc w:val="center"/>
              <w:spacing w:before="34" w:line="224" w:lineRule="auto"/>
              <w:widowControl/>
              <w:rPr>
                <w:rFonts w:ascii="宋体" w:hAnsi="宋体"/>
                <w:sz w:val="24"/>
              </w:rPr>
            </w:pPr>
            <w:r>
              <w:rPr>
                <w:rFonts w:hint="eastAsia" w:ascii="宋体" w:hAnsi="宋体"/>
                <w:sz w:val="24"/>
              </w:rPr>
              <w:t xml:space="preserve">监测-（西太湖+城区）</w:t>
            </w:r>
            <w:r/>
          </w:p>
        </w:tc>
      </w:tr>
    </w:tbl>
    <w:p>
      <w:pPr>
        <w:ind w:firstLine="482"/>
        <w:jc w:val="left"/>
        <w:spacing w:line="360" w:lineRule="auto"/>
        <w:rPr>
          <w:rFonts w:ascii="宋体" w:hAnsi="宋体" w:cs="宋体"/>
          <w:b/>
          <w:sz w:val="24"/>
        </w:rPr>
      </w:pPr>
      <w:r>
        <w:rPr>
          <w:rFonts w:hint="eastAsia" w:ascii="宋体" w:hAnsi="宋体" w:cs="宋体"/>
          <w:b/>
          <w:sz w:val="24"/>
        </w:rPr>
        <w:t xml:space="preserve">本项目共划分3个采购包，投标人可以对本项目多个采购包进行投标，但仅限中标一个采购包。投标某一采购包时，标书中注明该采购包内容，并响应该采购包的全部内容。评标、定标按采购包先后顺序依次评定，在前一采购包作为第一中标候选人资格的单位在后续采购包评审时无中标候选人资格，按名次选择后一名作为中标候选人，以此类推。</w:t>
      </w:r>
      <w:r>
        <w:rPr>
          <w:rFonts w:ascii="宋体" w:hAnsi="宋体" w:cs="宋体"/>
          <w:b/>
          <w:sz w:val="24"/>
        </w:rPr>
        <w:t xml:space="preserve"> </w:t>
      </w:r>
      <w:r/>
    </w:p>
    <w:p>
      <w:pPr>
        <w:ind w:firstLine="480"/>
        <w:jc w:val="left"/>
        <w:spacing w:line="360" w:lineRule="auto"/>
        <w:rPr>
          <w:rFonts w:ascii="宋体" w:hAnsi="宋体" w:cs="宋体"/>
          <w:sz w:val="24"/>
          <w:u w:val="single"/>
        </w:rPr>
      </w:pPr>
      <w:r>
        <w:rPr>
          <w:rFonts w:hint="eastAsia" w:ascii="宋体" w:hAnsi="宋体" w:cs="宋体"/>
          <w:sz w:val="24"/>
        </w:rPr>
        <w:t xml:space="preserve">5.合同履行期限：自合同签订之日起至2026年12月31日前完成。</w:t>
      </w:r>
      <w:r/>
    </w:p>
    <w:p>
      <w:pPr>
        <w:ind w:firstLine="480"/>
        <w:spacing w:line="360" w:lineRule="auto"/>
        <w:rPr>
          <w:rFonts w:ascii="宋体" w:hAnsi="宋体" w:cs="宋体"/>
          <w:sz w:val="24"/>
        </w:rPr>
      </w:pPr>
      <w:r>
        <w:rPr>
          <w:rFonts w:hint="eastAsia" w:ascii="宋体" w:hAnsi="宋体" w:cs="宋体"/>
          <w:sz w:val="24"/>
        </w:rPr>
        <w:t xml:space="preserve">6.本项目是否接受联合体：□是，联合体按相关要求执行  √否。</w:t>
      </w:r>
      <w:r/>
    </w:p>
    <w:p>
      <w:pPr>
        <w:ind w:firstLine="480"/>
        <w:spacing w:line="360" w:lineRule="auto"/>
        <w:rPr>
          <w:rFonts w:ascii="宋体" w:hAnsi="宋体" w:cs="宋体"/>
          <w:sz w:val="24"/>
        </w:rPr>
      </w:pPr>
      <w:r/>
      <w:bookmarkStart w:id="10" w:name="_Toc28359003"/>
      <w:r/>
      <w:bookmarkStart w:id="11" w:name="_Toc35393791"/>
      <w:r/>
      <w:bookmarkStart w:id="12" w:name="_Toc28359080"/>
      <w:r/>
      <w:bookmarkStart w:id="13" w:name="_Toc35393622"/>
      <w:r>
        <w:rPr>
          <w:rFonts w:hint="eastAsia" w:ascii="宋体" w:hAnsi="宋体" w:cs="宋体"/>
          <w:sz w:val="24"/>
        </w:rPr>
        <w:t xml:space="preserve">7.本项目是否接受进口产品响应：□是  </w:t>
      </w:r>
      <w:bookmarkStart w:id="14" w:name="_Hlk153964726"/>
      <w:r>
        <w:rPr>
          <w:rFonts w:hint="eastAsia" w:ascii="宋体" w:hAnsi="宋体" w:cs="宋体"/>
          <w:sz w:val="24"/>
        </w:rPr>
        <w:t xml:space="preserve">√</w:t>
      </w:r>
      <w:bookmarkEnd w:id="14"/>
      <w:r>
        <w:rPr>
          <w:rFonts w:hint="eastAsia" w:ascii="宋体" w:hAnsi="宋体" w:cs="宋体"/>
          <w:sz w:val="24"/>
        </w:rPr>
        <w:t xml:space="preserve">否。</w:t>
      </w:r>
      <w:r/>
    </w:p>
    <w:p>
      <w:pPr>
        <w:pStyle w:val="876"/>
        <w:ind w:firstLine="482"/>
        <w:jc w:val="left"/>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firstLine="480"/>
        <w:spacing w:line="360" w:lineRule="auto"/>
        <w:rPr>
          <w:rFonts w:ascii="宋体" w:hAnsi="宋体" w:cs="宋体"/>
          <w:sz w:val="24"/>
        </w:rPr>
      </w:pPr>
      <w:r/>
      <w:bookmarkStart w:id="15" w:name="_Toc28359004"/>
      <w:r/>
      <w:bookmarkStart w:id="16"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ascii="宋体" w:hAnsi="宋体" w:cs="宋体"/>
          <w:sz w:val="24"/>
        </w:rPr>
      </w:pPr>
      <w:r>
        <w:rPr>
          <w:rFonts w:hint="eastAsia" w:ascii="宋体" w:hAnsi="宋体" w:cs="宋体"/>
          <w:sz w:val="24"/>
        </w:rPr>
        <w:t xml:space="preserve">1.1未被“信用中国”网站或“中国政府采购网”网站列入失信被执行人、重大税收违法案件当事人名单、政府采购严重失信行为记录名单；</w:t>
      </w:r>
      <w:r/>
    </w:p>
    <w:p>
      <w:pPr>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 中小企业政策</w:t>
      </w:r>
      <w:r/>
    </w:p>
    <w:p>
      <w:pPr>
        <w:ind w:firstLine="480"/>
        <w:spacing w:line="360" w:lineRule="auto"/>
        <w:rPr>
          <w:rFonts w:ascii="宋体" w:hAnsi="宋体" w:cs="宋体"/>
          <w:sz w:val="24"/>
        </w:rPr>
      </w:pPr>
      <w:r>
        <w:rPr>
          <w:rFonts w:hint="eastAsia" w:ascii="宋体" w:hAnsi="宋体" w:cs="宋体"/>
          <w:sz w:val="24"/>
        </w:rPr>
        <w:t xml:space="preserve">本项目不专门面向中小企业预留采购份额。</w:t>
      </w:r>
      <w:r/>
    </w:p>
    <w:p>
      <w:pPr>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rPr>
          <w:rFonts w:ascii="宋体" w:hAnsi="宋体" w:cs="宋体"/>
          <w:sz w:val="24"/>
        </w:rPr>
      </w:pPr>
      <w:r>
        <w:rPr>
          <w:rFonts w:hint="eastAsia" w:ascii="宋体" w:hAnsi="宋体" w:cs="宋体"/>
          <w:sz w:val="24"/>
        </w:rPr>
        <w:t xml:space="preserve">3.1本项目是否接受分支机构参与磋商：□是   √否。</w:t>
      </w:r>
      <w:r/>
    </w:p>
    <w:p>
      <w:pPr>
        <w:ind w:firstLine="480"/>
        <w:spacing w:line="360" w:lineRule="auto"/>
        <w:rPr>
          <w:rFonts w:ascii="宋体" w:hAnsi="宋体" w:cs="宋体"/>
          <w:sz w:val="24"/>
        </w:rPr>
      </w:pPr>
      <w:r>
        <w:rPr>
          <w:rFonts w:hint="eastAsia" w:ascii="宋体" w:hAnsi="宋体" w:cs="宋体"/>
          <w:sz w:val="24"/>
        </w:rPr>
        <w:t xml:space="preserve">3.2本项目是否属于政府购买服务：□否  √是，公益一类事业单位、使用事业编制且由财政拨款保障的群团组织，不得作为承接主体。</w:t>
      </w:r>
      <w:r/>
    </w:p>
    <w:p>
      <w:pPr>
        <w:ind w:firstLine="480"/>
        <w:jc w:val="left"/>
        <w:spacing w:line="360" w:lineRule="auto"/>
        <w:widowControl/>
        <w:rPr>
          <w:b/>
          <w:sz w:val="24"/>
        </w:rPr>
      </w:pPr>
      <w:r>
        <w:rPr>
          <w:rFonts w:hint="eastAsia" w:ascii="宋体" w:hAnsi="宋体" w:cs="宋体"/>
          <w:sz w:val="24"/>
        </w:rPr>
        <w:t xml:space="preserve">3.3其他特定资格要求：</w:t>
      </w:r>
      <w:r>
        <w:rPr>
          <w:b/>
          <w:bCs/>
          <w:spacing w:val="-2"/>
          <w:sz w:val="24"/>
        </w:rPr>
        <w:t xml:space="preserve">符合国家法律法规的相关规定，通过资质认证，国家</w:t>
      </w:r>
      <w:r>
        <w:rPr>
          <w:b/>
          <w:bCs/>
          <w:spacing w:val="-3"/>
          <w:sz w:val="24"/>
        </w:rPr>
        <w:t xml:space="preserve">或省</w:t>
      </w:r>
      <w:r>
        <w:rPr>
          <w:sz w:val="24"/>
        </w:rPr>
        <w:t xml:space="preserve"> </w:t>
      </w:r>
      <w:r>
        <w:rPr>
          <w:b/>
          <w:bCs/>
          <w:spacing w:val="-9"/>
          <w:sz w:val="24"/>
        </w:rPr>
        <w:t xml:space="preserve">级《资质认定计量认证证书》。</w:t>
      </w:r>
      <w:r/>
    </w:p>
    <w:p>
      <w:pPr>
        <w:pStyle w:val="876"/>
        <w:ind w:firstLine="482"/>
        <w:jc w:val="left"/>
        <w:spacing w:before="0" w:line="360" w:lineRule="auto"/>
        <w:widowControl/>
        <w:rPr>
          <w:rFonts w:ascii="宋体" w:hAnsi="宋体" w:eastAsia="宋体" w:cs="宋体"/>
          <w:sz w:val="24"/>
          <w:szCs w:val="24"/>
        </w:rPr>
      </w:pPr>
      <w:r/>
      <w:bookmarkStart w:id="17" w:name="_Toc35393792"/>
      <w:r/>
      <w:bookmarkStart w:id="18" w:name="_Toc35393623"/>
      <w:r/>
      <w:bookmarkEnd w:id="15"/>
      <w:r/>
      <w:bookmarkEnd w:id="16"/>
      <w:r>
        <w:rPr>
          <w:rFonts w:hint="eastAsia" w:ascii="宋体" w:hAnsi="宋体" w:eastAsia="宋体" w:cs="宋体"/>
          <w:sz w:val="24"/>
          <w:szCs w:val="24"/>
        </w:rPr>
        <w:t xml:space="preserve">三、获取磋商文件</w:t>
      </w:r>
      <w:bookmarkEnd w:id="17"/>
      <w:r/>
      <w:bookmarkEnd w:id="18"/>
      <w:r/>
      <w:r/>
    </w:p>
    <w:p>
      <w:pPr>
        <w:ind w:firstLine="540"/>
        <w:spacing w:line="360" w:lineRule="auto"/>
        <w:rPr>
          <w:rFonts w:ascii="宋体" w:hAnsi="宋体" w:cs="宋体"/>
          <w:b/>
          <w:sz w:val="24"/>
        </w:rPr>
      </w:pPr>
      <w:r/>
      <w:bookmarkStart w:id="19" w:name="_Toc28359005"/>
      <w:r/>
      <w:bookmarkStart w:id="20" w:name="_Toc35393793"/>
      <w:r/>
      <w:bookmarkStart w:id="21" w:name="_Toc35393624"/>
      <w:r/>
      <w:bookmarkStart w:id="22" w:name="_Toc28359082"/>
      <w:r>
        <w:rPr>
          <w:rFonts w:hint="eastAsia" w:ascii="宋体" w:hAnsi="宋体" w:cs="宋体"/>
          <w:sz w:val="24"/>
        </w:rPr>
        <w:t xml:space="preserve">1.时间：自磋商文件公告发布之日起至</w:t>
      </w:r>
      <w:r>
        <w:rPr>
          <w:rFonts w:hint="eastAsia" w:ascii="宋体" w:hAnsi="宋体" w:cs="宋体"/>
          <w:sz w:val="24"/>
          <w:lang w:bidi="ar"/>
        </w:rPr>
        <w:t xml:space="preserve">2026年1月16日17:00</w:t>
      </w:r>
      <w:r>
        <w:rPr>
          <w:rFonts w:hint="eastAsia" w:ascii="宋体" w:hAnsi="宋体" w:cs="宋体"/>
          <w:sz w:val="24"/>
        </w:rPr>
        <w:t xml:space="preserve">。</w:t>
      </w:r>
      <w:r/>
    </w:p>
    <w:p>
      <w:pPr>
        <w:ind w:firstLine="540"/>
        <w:spacing w:line="360" w:lineRule="auto"/>
        <w:rPr>
          <w:rFonts w:ascii="宋体" w:hAnsi="宋体" w:cs="宋体"/>
          <w:sz w:val="24"/>
          <w:lang w:bidi="ar"/>
        </w:rPr>
      </w:pPr>
      <w:r>
        <w:rPr>
          <w:rFonts w:hint="eastAsia" w:ascii="宋体" w:hAnsi="宋体" w:cs="宋体"/>
          <w:sz w:val="24"/>
          <w:lang w:bidi="ar"/>
        </w:rPr>
        <w:t xml:space="preserve">2.获取方式：</w:t>
      </w:r>
      <w:bookmarkStart w:id="23" w:name="_Toc38985266"/>
      <w:r>
        <w:rPr>
          <w:rFonts w:hint="eastAsia" w:ascii="宋体" w:hAnsi="宋体" w:cs="宋体"/>
          <w:sz w:val="24"/>
          <w:lang w:bidi="ar"/>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3"/>
      <w:r/>
      <w:r/>
    </w:p>
    <w:p>
      <w:pPr>
        <w:pStyle w:val="1226"/>
        <w:spacing w:line="360" w:lineRule="auto"/>
        <w:rPr>
          <w:rFonts w:ascii="宋体" w:hAnsi="宋体" w:cs="宋体"/>
          <w:color w:val="auto"/>
          <w:lang w:bidi="ar"/>
        </w:rPr>
      </w:pPr>
      <w:r>
        <w:rPr>
          <w:rFonts w:hint="eastAsia" w:ascii="宋体" w:hAnsi="宋体" w:cs="宋体"/>
          <w:color w:val="auto"/>
          <w:lang w:bidi="ar"/>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sz w:val="24"/>
          <w:lang w:bidi="ar"/>
        </w:rPr>
      </w:pPr>
      <w:r>
        <w:rPr>
          <w:rFonts w:hint="eastAsia" w:ascii="宋体" w:hAnsi="宋体" w:cs="宋体"/>
          <w:sz w:val="24"/>
          <w:lang w:bidi="ar"/>
        </w:rPr>
        <w:t xml:space="preserve">4. 投标保证金：本项目不收取投标保证金。</w:t>
      </w:r>
      <w:r/>
    </w:p>
    <w:p>
      <w:pPr>
        <w:pStyle w:val="876"/>
        <w:ind w:firstLine="482"/>
        <w:jc w:val="left"/>
        <w:spacing w:before="0" w:line="360" w:lineRule="auto"/>
        <w:widowControl/>
        <w:rPr>
          <w:rFonts w:ascii="宋体" w:hAnsi="宋体" w:eastAsia="宋体" w:cs="宋体"/>
          <w:sz w:val="24"/>
          <w:szCs w:val="24"/>
        </w:rPr>
      </w:pPr>
      <w:r>
        <w:rPr>
          <w:rFonts w:hint="eastAsia" w:ascii="宋体" w:hAnsi="宋体" w:eastAsia="宋体" w:cs="宋体"/>
          <w:sz w:val="24"/>
          <w:szCs w:val="24"/>
        </w:rPr>
        <w:t xml:space="preserve">四、</w:t>
      </w:r>
      <w:bookmarkEnd w:id="19"/>
      <w:r/>
      <w:bookmarkEnd w:id="20"/>
      <w:r/>
      <w:bookmarkEnd w:id="21"/>
      <w:r/>
      <w:bookmarkEnd w:id="22"/>
      <w:r>
        <w:rPr>
          <w:rFonts w:hint="eastAsia" w:ascii="宋体" w:hAnsi="宋体" w:eastAsia="宋体" w:cs="宋体"/>
          <w:sz w:val="24"/>
          <w:szCs w:val="24"/>
        </w:rPr>
        <w:t xml:space="preserve">提交响应文件截止时间、开启时间和地点</w:t>
      </w:r>
      <w:r/>
    </w:p>
    <w:p>
      <w:pPr>
        <w:ind w:firstLine="480"/>
        <w:spacing w:line="360" w:lineRule="auto"/>
        <w:rPr>
          <w:rFonts w:ascii="宋体" w:hAnsi="宋体" w:cs="宋体"/>
          <w:bCs/>
          <w:sz w:val="24"/>
          <w:u w:val="single"/>
        </w:rPr>
      </w:pPr>
      <w:r/>
      <w:bookmarkStart w:id="24" w:name="_Hlk149911415"/>
      <w:r>
        <w:rPr>
          <w:rFonts w:hint="eastAsia" w:ascii="宋体" w:hAnsi="宋体" w:cs="宋体"/>
          <w:sz w:val="24"/>
        </w:rPr>
        <w:t xml:space="preserve">1、响应截止时间、开启时间</w:t>
      </w:r>
      <w:r>
        <w:rPr>
          <w:rFonts w:hint="eastAsia" w:ascii="宋体" w:hAnsi="宋体" w:cs="宋体"/>
          <w:sz w:val="24"/>
          <w:lang w:bidi="ar"/>
        </w:rPr>
        <w:t xml:space="preserve">：</w:t>
      </w:r>
      <w:r>
        <w:rPr>
          <w:rFonts w:hint="eastAsia" w:ascii="宋体" w:hAnsi="宋体" w:cs="宋体"/>
          <w:sz w:val="24"/>
        </w:rPr>
        <w:t xml:space="preserve">2026</w:t>
      </w:r>
      <w:r>
        <w:rPr>
          <w:rFonts w:hint="eastAsia" w:ascii="宋体" w:hAnsi="宋体" w:cs="宋体"/>
          <w:sz w:val="24"/>
          <w:lang w:bidi="ar"/>
        </w:rPr>
        <w:t xml:space="preserve">年1月2</w:t>
      </w:r>
      <w:r>
        <w:rPr>
          <w:rFonts w:ascii="宋体" w:hAnsi="宋体" w:cs="宋体"/>
          <w:sz w:val="24"/>
          <w:lang w:bidi="ar"/>
        </w:rPr>
        <w:t xml:space="preserve">6</w:t>
      </w:r>
      <w:r>
        <w:rPr>
          <w:rFonts w:hint="eastAsia" w:ascii="宋体" w:hAnsi="宋体" w:cs="宋体"/>
          <w:sz w:val="24"/>
          <w:lang w:bidi="ar"/>
        </w:rPr>
        <w:t xml:space="preserve">日</w:t>
      </w:r>
      <w:r>
        <w:rPr>
          <w:rFonts w:ascii="宋体" w:hAnsi="宋体" w:cs="宋体"/>
          <w:sz w:val="24"/>
        </w:rPr>
        <w:t xml:space="preserve">9</w:t>
      </w:r>
      <w:r>
        <w:rPr>
          <w:rFonts w:hint="eastAsia" w:ascii="宋体" w:hAnsi="宋体" w:cs="宋体"/>
          <w:sz w:val="24"/>
        </w:rPr>
        <w:t xml:space="preserve">:30时</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ascii="宋体" w:hAnsi="宋体" w:cs="宋体"/>
          <w:sz w:val="24"/>
          <w:lang w:val="zh-TW" w:bidi="ar"/>
        </w:rPr>
      </w:pPr>
      <w:r>
        <w:rPr>
          <w:rFonts w:hint="eastAsia" w:ascii="宋体" w:hAnsi="宋体" w:cs="宋体"/>
          <w:sz w:val="24"/>
          <w:lang w:bidi="ar"/>
        </w:rPr>
        <w:t xml:space="preserve">2、地点：</w:t>
      </w:r>
      <w:r>
        <w:rPr>
          <w:rFonts w:hint="eastAsia" w:ascii="宋体" w:hAnsi="宋体" w:cs="宋体"/>
          <w:sz w:val="24"/>
        </w:rPr>
        <w:t xml:space="preserve">“苏采云”政府采购交易系统</w:t>
      </w:r>
      <w:r>
        <w:rPr>
          <w:rFonts w:hint="eastAsia" w:ascii="宋体" w:hAnsi="宋体" w:cs="宋体"/>
          <w:sz w:val="24"/>
          <w:lang w:val="zh-TW" w:bidi="ar"/>
        </w:rPr>
        <w:t xml:space="preserve">。</w:t>
      </w:r>
      <w:r/>
    </w:p>
    <w:p>
      <w:pPr>
        <w:pStyle w:val="876"/>
        <w:ind w:firstLine="482"/>
        <w:jc w:val="left"/>
        <w:spacing w:before="0" w:line="360" w:lineRule="auto"/>
        <w:rPr>
          <w:rFonts w:ascii="宋体" w:hAnsi="宋体" w:eastAsia="宋体" w:cs="宋体"/>
          <w:sz w:val="24"/>
          <w:szCs w:val="24"/>
        </w:rPr>
      </w:pPr>
      <w:r/>
      <w:bookmarkStart w:id="25" w:name="_Toc28359084"/>
      <w:r/>
      <w:bookmarkStart w:id="26" w:name="_Toc35393625"/>
      <w:r/>
      <w:bookmarkStart w:id="27" w:name="_Toc28359007"/>
      <w:r/>
      <w:bookmarkStart w:id="28" w:name="_Toc35393794"/>
      <w:r/>
      <w:bookmarkEnd w:id="24"/>
      <w:r>
        <w:rPr>
          <w:rFonts w:hint="eastAsia" w:ascii="宋体" w:hAnsi="宋体" w:eastAsia="宋体" w:cs="宋体"/>
          <w:sz w:val="24"/>
          <w:szCs w:val="24"/>
        </w:rPr>
        <w:t xml:space="preserve">五、公告期限</w:t>
      </w:r>
      <w:bookmarkEnd w:id="25"/>
      <w:r/>
      <w:bookmarkEnd w:id="26"/>
      <w:r/>
      <w:bookmarkEnd w:id="27"/>
      <w:r/>
      <w:bookmarkEnd w:id="28"/>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pStyle w:val="876"/>
        <w:ind w:firstLine="482"/>
        <w:jc w:val="left"/>
        <w:spacing w:before="0" w:line="360" w:lineRule="auto"/>
        <w:rPr>
          <w:rFonts w:ascii="宋体" w:hAnsi="宋体" w:eastAsia="宋体" w:cs="宋体"/>
          <w:sz w:val="24"/>
          <w:szCs w:val="24"/>
        </w:rPr>
      </w:pPr>
      <w:r/>
      <w:bookmarkStart w:id="29" w:name="_Toc35393795"/>
      <w:r/>
      <w:bookmarkStart w:id="30" w:name="_Toc35393626"/>
      <w:r>
        <w:rPr>
          <w:rFonts w:hint="eastAsia" w:ascii="宋体" w:hAnsi="宋体" w:eastAsia="宋体" w:cs="宋体"/>
          <w:sz w:val="24"/>
          <w:szCs w:val="24"/>
        </w:rPr>
        <w:t xml:space="preserve">六、其他补充事宜</w:t>
      </w:r>
      <w:bookmarkEnd w:id="29"/>
      <w:r/>
      <w:bookmarkEnd w:id="30"/>
      <w:r/>
      <w:r/>
    </w:p>
    <w:p>
      <w:pPr>
        <w:ind w:firstLine="480"/>
        <w:spacing w:line="360" w:lineRule="auto"/>
        <w:rPr>
          <w:sz w:val="24"/>
          <w:lang w:bidi="ar"/>
        </w:rPr>
      </w:pPr>
      <w:r>
        <w:rPr>
          <w:sz w:val="24"/>
          <w:lang w:bidi="ar"/>
        </w:rPr>
        <w:t xml:space="preserve">1</w:t>
      </w:r>
      <w:r>
        <w:rPr>
          <w:rFonts w:hint="eastAsia"/>
          <w:sz w:val="24"/>
          <w:lang w:bidi="ar"/>
        </w:rPr>
        <w:t xml:space="preserve">、磋商保证金：无需缴纳。</w:t>
      </w:r>
      <w:r/>
    </w:p>
    <w:p>
      <w:pPr>
        <w:ind w:firstLine="480"/>
        <w:spacing w:line="360" w:lineRule="auto"/>
        <w:tabs>
          <w:tab w:val="left" w:pos="900" w:leader="none"/>
        </w:tabs>
        <w:rPr>
          <w:sz w:val="24"/>
          <w:lang w:bidi="ar"/>
        </w:rPr>
      </w:pPr>
      <w:r>
        <w:rPr>
          <w:sz w:val="24"/>
          <w:lang w:bidi="ar"/>
        </w:rPr>
        <w:t xml:space="preserve">2</w:t>
      </w:r>
      <w:r>
        <w:rPr>
          <w:rFonts w:hint="eastAsia"/>
          <w:sz w:val="24"/>
          <w:lang w:bidi="ar"/>
        </w:rPr>
        <w:t xml:space="preserve">、</w:t>
      </w:r>
      <w:r>
        <w:rPr>
          <w:sz w:val="24"/>
          <w:lang w:bidi="ar"/>
        </w:rPr>
        <w:t xml:space="preserve">CA</w:t>
      </w:r>
      <w:r>
        <w:rPr>
          <w:rFonts w:hint="eastAsia"/>
          <w:sz w:val="24"/>
          <w:lang w:bidi="ar"/>
        </w:rPr>
        <w:t xml:space="preserve">办理注意事项：领取</w:t>
      </w:r>
      <w:r>
        <w:rPr>
          <w:sz w:val="24"/>
          <w:lang w:bidi="ar"/>
        </w:rPr>
        <w:t xml:space="preserve">CA</w:t>
      </w:r>
      <w:r>
        <w:rPr>
          <w:rFonts w:hint="eastAsia"/>
          <w:sz w:val="24"/>
          <w:lang w:bidi="ar"/>
        </w:rPr>
        <w:t xml:space="preserve">和办理电子签章请至常州市政务服务中心</w:t>
      </w:r>
      <w:r>
        <w:rPr>
          <w:sz w:val="24"/>
          <w:lang w:bidi="ar"/>
        </w:rPr>
        <w:t xml:space="preserve">1-1</w:t>
      </w:r>
      <w:r>
        <w:rPr>
          <w:rFonts w:hint="eastAsia"/>
          <w:sz w:val="24"/>
          <w:lang w:bidi="ar"/>
        </w:rPr>
        <w:t xml:space="preserve">号四楼大厅</w:t>
      </w:r>
      <w:r>
        <w:rPr>
          <w:sz w:val="24"/>
          <w:lang w:bidi="ar"/>
        </w:rPr>
        <w:t xml:space="preserve">CA</w:t>
      </w:r>
      <w:r>
        <w:rPr>
          <w:rFonts w:hint="eastAsia"/>
          <w:sz w:val="24"/>
          <w:lang w:bidi="ar"/>
        </w:rPr>
        <w:t xml:space="preserve">办理窗口办理，或者登录常州市政府采购网“下载中心”，下载并查阅</w:t>
      </w:r>
      <w:r>
        <w:rPr>
          <w:sz w:val="24"/>
          <w:lang w:bidi="ar"/>
        </w:rPr>
        <w:t xml:space="preserve"> </w:t>
      </w:r>
      <w:r>
        <w:rPr>
          <w:rFonts w:hint="eastAsia"/>
          <w:sz w:val="24"/>
          <w:lang w:bidi="ar"/>
        </w:rPr>
        <w:t xml:space="preserve">“江苏省政府采购数字证书</w:t>
      </w:r>
      <w:r>
        <w:rPr>
          <w:sz w:val="24"/>
          <w:lang w:bidi="ar"/>
        </w:rPr>
        <w:t xml:space="preserve">CA</w:t>
      </w:r>
      <w:r>
        <w:rPr>
          <w:rFonts w:hint="eastAsia"/>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lang w:bidi="ar"/>
        </w:rPr>
        <w:t xml:space="preserve"> </w:t>
      </w:r>
      <w:r/>
    </w:p>
    <w:p>
      <w:pPr>
        <w:ind w:firstLine="540"/>
        <w:spacing w:line="360" w:lineRule="auto"/>
        <w:rPr>
          <w:sz w:val="24"/>
          <w:lang w:bidi="ar"/>
        </w:rPr>
      </w:pPr>
      <w:r>
        <w:rPr>
          <w:sz w:val="24"/>
          <w:lang w:bidi="ar"/>
        </w:rPr>
        <w:t xml:space="preserve">3</w:t>
      </w:r>
      <w:r>
        <w:rPr>
          <w:rFonts w:hint="eastAsia"/>
          <w:sz w:val="24"/>
          <w:lang w:bidi="ar"/>
        </w:rPr>
        <w:t xml:space="preserve">、关于常州市中小企业政府采购信用融资：根据《常州市财政局</w:t>
      </w:r>
      <w:r>
        <w:rPr>
          <w:sz w:val="24"/>
          <w:lang w:bidi="ar"/>
        </w:rPr>
        <w:t xml:space="preserve"> </w:t>
      </w:r>
      <w:r>
        <w:rPr>
          <w:rFonts w:hint="eastAsia"/>
          <w:sz w:val="24"/>
          <w:lang w:bidi="ar"/>
        </w:rPr>
        <w:t xml:space="preserve">中国人民银行常州市中心支行关于进一步推进政府采购信用融资工作的通知》（常财购〔</w:t>
      </w:r>
      <w:r>
        <w:rPr>
          <w:sz w:val="24"/>
          <w:lang w:bidi="ar"/>
        </w:rPr>
        <w:t xml:space="preserve">2021</w:t>
      </w:r>
      <w:r>
        <w:rPr>
          <w:rFonts w:hint="eastAsia"/>
          <w:sz w:val="24"/>
          <w:lang w:bidi="ar"/>
        </w:rPr>
        <w:t xml:space="preserve">〕</w:t>
      </w:r>
      <w:r>
        <w:rPr>
          <w:sz w:val="24"/>
          <w:lang w:bidi="ar"/>
        </w:rPr>
        <w:t xml:space="preserve">13</w:t>
      </w:r>
      <w:r>
        <w:rPr>
          <w:rFonts w:hint="eastAsia"/>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lang w:bidi="ar"/>
        </w:rPr>
        <w:t xml:space="preserve">--</w:t>
      </w:r>
      <w:r>
        <w:rPr>
          <w:rFonts w:hint="eastAsia"/>
          <w:sz w:val="24"/>
          <w:lang w:bidi="ar"/>
        </w:rPr>
        <w:t xml:space="preserve">政采融资平台栏目。</w:t>
      </w:r>
      <w:r/>
    </w:p>
    <w:p>
      <w:pPr>
        <w:ind w:firstLine="480"/>
        <w:spacing w:line="360" w:lineRule="auto"/>
        <w:rPr>
          <w:rFonts w:ascii="宋体" w:hAnsi="宋体" w:cs="宋体"/>
          <w:sz w:val="24"/>
          <w:lang w:val="zh-TW" w:bidi="ar"/>
        </w:rPr>
      </w:pPr>
      <w:r>
        <w:rPr>
          <w:sz w:val="24"/>
          <w:lang w:bidi="ar"/>
        </w:rPr>
        <w:t xml:space="preserve">4</w:t>
      </w:r>
      <w:r>
        <w:rPr>
          <w:rFonts w:hint="eastAsia"/>
          <w:sz w:val="24"/>
          <w:lang w:bidi="ar"/>
        </w:rPr>
        <w:t xml:space="preserve">、采购公告内容与采购文件不一致的，以采购文件为准。</w:t>
      </w:r>
      <w:r/>
    </w:p>
    <w:p>
      <w:pPr>
        <w:pStyle w:val="876"/>
        <w:ind w:firstLine="482"/>
        <w:jc w:val="left"/>
        <w:spacing w:before="0" w:line="360" w:lineRule="auto"/>
        <w:rPr>
          <w:rFonts w:ascii="宋体" w:hAnsi="宋体" w:eastAsia="宋体" w:cs="宋体"/>
          <w:sz w:val="24"/>
          <w:szCs w:val="24"/>
        </w:rPr>
      </w:pPr>
      <w:r/>
      <w:bookmarkStart w:id="31" w:name="_Toc28359008"/>
      <w:r/>
      <w:bookmarkStart w:id="32" w:name="_Toc28359085"/>
      <w:r/>
      <w:bookmarkStart w:id="33" w:name="_Toc35393627"/>
      <w:r/>
      <w:bookmarkStart w:id="34" w:name="_Toc35393796"/>
      <w:r>
        <w:rPr>
          <w:rFonts w:hint="eastAsia" w:ascii="宋体" w:hAnsi="宋体" w:eastAsia="宋体" w:cs="宋体"/>
          <w:sz w:val="24"/>
          <w:szCs w:val="24"/>
        </w:rPr>
        <w:t xml:space="preserve">七、对本项目提出询问，请按以下方式联系。</w:t>
      </w:r>
      <w:bookmarkEnd w:id="31"/>
      <w:r/>
      <w:bookmarkEnd w:id="32"/>
      <w:r/>
      <w:bookmarkEnd w:id="33"/>
      <w:r/>
      <w:bookmarkEnd w:id="34"/>
      <w:r/>
      <w:r/>
    </w:p>
    <w:p>
      <w:pPr>
        <w:ind w:firstLine="482"/>
        <w:jc w:val="left"/>
        <w:spacing w:line="360" w:lineRule="auto"/>
        <w:widowControl/>
        <w:rPr>
          <w:rFonts w:ascii="宋体" w:hAnsi="宋体" w:cs="宋体"/>
          <w:b/>
          <w:sz w:val="24"/>
        </w:rPr>
      </w:pPr>
      <w:r/>
      <w:bookmarkStart w:id="35" w:name="_Toc28359087"/>
      <w:r/>
      <w:bookmarkStart w:id="36" w:name="_Hlk149911588"/>
      <w:r/>
      <w:bookmarkStart w:id="37" w:name="_Toc28359010"/>
      <w:r>
        <w:rPr>
          <w:rFonts w:hint="eastAsia" w:ascii="宋体" w:hAnsi="宋体" w:cs="宋体"/>
          <w:b/>
          <w:sz w:val="24"/>
        </w:rPr>
        <w:t xml:space="preserve">1、采购人信息</w:t>
      </w:r>
      <w:r/>
    </w:p>
    <w:p>
      <w:pPr>
        <w:ind w:firstLine="480"/>
        <w:jc w:val="left"/>
        <w:spacing w:line="360" w:lineRule="auto"/>
        <w:rPr>
          <w:rFonts w:ascii="宋体" w:hAnsi="宋体" w:cs="宋体"/>
          <w:sz w:val="24"/>
        </w:rPr>
      </w:pPr>
      <w:r/>
      <w:bookmarkStart w:id="38" w:name="_Toc28359086"/>
      <w:r/>
      <w:bookmarkStart w:id="39" w:name="_Toc28359009"/>
      <w:r>
        <w:rPr>
          <w:rFonts w:hint="eastAsia" w:ascii="宋体" w:hAnsi="宋体" w:cs="宋体"/>
          <w:sz w:val="24"/>
        </w:rPr>
        <w:t xml:space="preserve">名称：常州市武进生态环境局 </w:t>
      </w:r>
      <w:r/>
    </w:p>
    <w:p>
      <w:pPr>
        <w:ind w:firstLine="480"/>
        <w:jc w:val="left"/>
        <w:spacing w:line="360" w:lineRule="auto"/>
        <w:rPr>
          <w:rFonts w:ascii="宋体" w:hAnsi="宋体" w:cs="宋体"/>
          <w:sz w:val="24"/>
        </w:rPr>
      </w:pPr>
      <w:r>
        <w:rPr>
          <w:rFonts w:hint="eastAsia" w:ascii="宋体" w:hAnsi="宋体" w:cs="宋体"/>
          <w:sz w:val="24"/>
        </w:rPr>
        <w:t xml:space="preserve">地址：常州市武进区环府路</w:t>
      </w:r>
      <w:r/>
    </w:p>
    <w:p>
      <w:pPr>
        <w:ind w:firstLine="480"/>
        <w:jc w:val="left"/>
        <w:spacing w:line="360" w:lineRule="auto"/>
        <w:rPr>
          <w:rFonts w:ascii="宋体" w:hAnsi="宋体" w:cs="宋体"/>
          <w:sz w:val="24"/>
        </w:rPr>
      </w:pPr>
      <w:r>
        <w:rPr>
          <w:rFonts w:hint="eastAsia" w:ascii="宋体" w:hAnsi="宋体" w:cs="宋体"/>
          <w:sz w:val="24"/>
        </w:rPr>
        <w:t xml:space="preserve">联系人：巢科</w:t>
      </w:r>
      <w:r/>
    </w:p>
    <w:p>
      <w:pPr>
        <w:ind w:firstLine="480"/>
        <w:jc w:val="left"/>
        <w:spacing w:line="360" w:lineRule="auto"/>
        <w:rPr>
          <w:rFonts w:ascii="宋体" w:hAnsi="宋体" w:cs="宋体"/>
          <w:sz w:val="24"/>
          <w:u w:val="single"/>
        </w:rPr>
      </w:pPr>
      <w:r>
        <w:rPr>
          <w:rFonts w:hint="eastAsia" w:ascii="宋体" w:hAnsi="宋体" w:cs="宋体"/>
          <w:sz w:val="24"/>
        </w:rPr>
        <w:t xml:space="preserve">联系方式：</w:t>
      </w:r>
      <w:r>
        <w:rPr>
          <w:rFonts w:ascii="宋体" w:hAnsi="宋体" w:cs="宋体"/>
          <w:sz w:val="24"/>
        </w:rPr>
        <w:t xml:space="preserve">0519-86310753</w:t>
      </w:r>
      <w:r>
        <w:rPr>
          <w:rFonts w:hint="eastAsia" w:ascii="宋体" w:hAnsi="宋体" w:cs="宋体"/>
          <w:sz w:val="24"/>
        </w:rPr>
        <w:t xml:space="preserve"> </w:t>
      </w:r>
      <w:r/>
    </w:p>
    <w:p>
      <w:pPr>
        <w:ind w:firstLine="482"/>
        <w:jc w:val="left"/>
        <w:spacing w:line="360" w:lineRule="auto"/>
        <w:rPr>
          <w:rFonts w:ascii="宋体" w:hAnsi="宋体" w:cs="宋体"/>
          <w:b/>
          <w:sz w:val="24"/>
        </w:rPr>
      </w:pPr>
      <w:r>
        <w:rPr>
          <w:rFonts w:hint="eastAsia" w:ascii="宋体" w:hAnsi="宋体" w:cs="宋体"/>
          <w:b/>
          <w:sz w:val="24"/>
        </w:rPr>
        <w:t xml:space="preserve">2、</w:t>
      </w:r>
      <w:bookmarkEnd w:id="38"/>
      <w:r/>
      <w:bookmarkEnd w:id="39"/>
      <w:r>
        <w:rPr>
          <w:rFonts w:hint="eastAsia" w:ascii="宋体" w:hAnsi="宋体" w:cs="宋体"/>
          <w:b/>
          <w:sz w:val="24"/>
        </w:rPr>
        <w:t xml:space="preserve">采购代理机构信息</w:t>
      </w:r>
      <w:r/>
    </w:p>
    <w:p>
      <w:pPr>
        <w:ind w:firstLine="480"/>
        <w:jc w:val="left"/>
        <w:spacing w:line="360" w:lineRule="auto"/>
        <w:rPr>
          <w:rFonts w:ascii="宋体" w:hAnsi="宋体" w:cs="宋体"/>
          <w:sz w:val="24"/>
        </w:rPr>
      </w:pPr>
      <w:r>
        <w:rPr>
          <w:rFonts w:hint="eastAsia" w:ascii="宋体" w:hAnsi="宋体" w:cs="宋体"/>
          <w:sz w:val="24"/>
        </w:rPr>
        <w:t xml:space="preserve">名称：常州晋发建设项目管理有限公司</w:t>
      </w:r>
      <w:r/>
    </w:p>
    <w:p>
      <w:pPr>
        <w:ind w:firstLine="480"/>
        <w:jc w:val="left"/>
        <w:spacing w:line="360" w:lineRule="auto"/>
        <w:rPr>
          <w:rFonts w:ascii="宋体" w:hAnsi="宋体" w:cs="宋体"/>
          <w:sz w:val="24"/>
        </w:rPr>
      </w:pPr>
      <w:r>
        <w:rPr>
          <w:rFonts w:hint="eastAsia" w:ascii="宋体" w:hAnsi="宋体" w:cs="宋体"/>
          <w:sz w:val="24"/>
        </w:rPr>
        <w:t xml:space="preserve">地址：常州科教城三联路南，信息产业园-研发楼三楼</w:t>
      </w:r>
      <w:r/>
    </w:p>
    <w:p>
      <w:pPr>
        <w:ind w:firstLine="480"/>
        <w:jc w:val="left"/>
        <w:spacing w:line="360" w:lineRule="auto"/>
        <w:rPr>
          <w:rFonts w:ascii="宋体" w:hAnsi="宋体" w:cs="宋体"/>
          <w:sz w:val="24"/>
        </w:rPr>
      </w:pPr>
      <w:r>
        <w:rPr>
          <w:rFonts w:hint="eastAsia" w:ascii="宋体" w:hAnsi="宋体" w:cs="宋体"/>
          <w:sz w:val="24"/>
        </w:rPr>
        <w:t xml:space="preserve">联系人：潘工</w:t>
      </w:r>
      <w:r/>
    </w:p>
    <w:p>
      <w:pPr>
        <w:ind w:firstLine="480"/>
        <w:jc w:val="left"/>
        <w:spacing w:line="360" w:lineRule="auto"/>
        <w:rPr>
          <w:rFonts w:ascii="宋体" w:hAnsi="宋体" w:cs="宋体"/>
          <w:sz w:val="24"/>
        </w:rPr>
      </w:pPr>
      <w:r>
        <w:rPr>
          <w:rFonts w:hint="eastAsia" w:ascii="宋体" w:hAnsi="宋体" w:cs="宋体"/>
          <w:sz w:val="24"/>
        </w:rPr>
        <w:t xml:space="preserve">联系方式：15720613683</w:t>
      </w:r>
      <w:r/>
    </w:p>
    <w:p>
      <w:pPr>
        <w:pStyle w:val="1226"/>
        <w:numPr>
          <w:ilvl w:val="0"/>
          <w:numId w:val="8"/>
        </w:numPr>
        <w:ind w:firstLine="482"/>
        <w:spacing w:line="360" w:lineRule="auto"/>
        <w:rPr>
          <w:rFonts w:ascii="宋体" w:hAnsi="宋体" w:cs="宋体"/>
          <w:b/>
          <w:color w:val="auto"/>
        </w:rPr>
      </w:pPr>
      <w:r>
        <w:rPr>
          <w:rFonts w:hint="eastAsia" w:ascii="宋体" w:hAnsi="宋体" w:cs="宋体"/>
          <w:b/>
          <w:color w:val="auto"/>
        </w:rPr>
        <w:t xml:space="preserve">电子化招投标技术支持电话：0519-85588210/ 0519-85588163</w:t>
      </w:r>
      <w:bookmarkStart w:id="40" w:name="_Toc104818926"/>
      <w:r/>
      <w:bookmarkStart w:id="41" w:name="_Toc226965856"/>
      <w:r/>
      <w:bookmarkStart w:id="42" w:name="_Toc264969275"/>
      <w:r/>
      <w:bookmarkStart w:id="43" w:name="_Toc150774783"/>
      <w:r/>
      <w:bookmarkStart w:id="44" w:name="_Toc512937850"/>
      <w:r/>
      <w:bookmarkStart w:id="45" w:name="_Toc195842950"/>
      <w:r/>
      <w:bookmarkStart w:id="46" w:name="_Toc305158928"/>
      <w:r/>
      <w:bookmarkStart w:id="47" w:name="_Toc265228423"/>
      <w:r/>
      <w:bookmarkStart w:id="48" w:name="_Toc353825548"/>
      <w:r/>
      <w:bookmarkStart w:id="49" w:name="_Toc127151777"/>
      <w:r/>
      <w:bookmarkStart w:id="50" w:name="_Toc353873938"/>
      <w:r/>
      <w:bookmarkStart w:id="51" w:name="_Toc127161488"/>
      <w:r/>
      <w:bookmarkStart w:id="52" w:name="_Toc305158854"/>
      <w:r/>
      <w:bookmarkEnd w:id="35"/>
      <w:r/>
      <w:bookmarkEnd w:id="36"/>
      <w:r/>
      <w:bookmarkEnd w:id="37"/>
      <w:r/>
      <w:r/>
    </w:p>
    <w:p>
      <w:pPr>
        <w:pStyle w:val="1226"/>
        <w:spacing w:line="360" w:lineRule="auto"/>
        <w:rPr>
          <w:rFonts w:ascii="宋体" w:hAnsi="宋体" w:cs="宋体"/>
          <w:b/>
          <w:color w:val="auto"/>
        </w:rPr>
      </w:pPr>
      <w:r>
        <w:rPr>
          <w:rFonts w:ascii="宋体" w:hAnsi="宋体" w:cs="宋体"/>
          <w:b/>
          <w:color w:val="auto"/>
        </w:rPr>
      </w:r>
      <w:r/>
    </w:p>
    <w:p>
      <w:pPr>
        <w:rPr>
          <w:rFonts w:ascii="宋体" w:hAnsi="宋体" w:cs="宋体"/>
          <w:b/>
        </w:rPr>
      </w:pPr>
      <w:r>
        <w:rPr>
          <w:rFonts w:hint="eastAsia" w:ascii="宋体" w:hAnsi="宋体"/>
          <w:b/>
          <w:bCs/>
          <w:sz w:val="32"/>
          <w:szCs w:val="22"/>
        </w:rPr>
        <w:br w:type="page" w:clear="all"/>
      </w:r>
      <w:r/>
    </w:p>
    <w:p>
      <w:pPr>
        <w:jc w:val="left"/>
        <w:widowControl/>
        <w:rPr>
          <w:b/>
          <w:sz w:val="36"/>
          <w:szCs w:val="36"/>
        </w:rPr>
      </w:pPr>
      <w:r>
        <w:rPr>
          <w:b/>
          <w:sz w:val="36"/>
          <w:szCs w:val="36"/>
        </w:rPr>
      </w:r>
      <w:r/>
    </w:p>
    <w:p>
      <w:pPr>
        <w:jc w:val="center"/>
        <w:spacing w:line="360" w:lineRule="auto"/>
        <w:rPr>
          <w:b/>
          <w:sz w:val="32"/>
          <w:szCs w:val="32"/>
        </w:rPr>
        <w:outlineLvl w:val="0"/>
      </w:pPr>
      <w:r>
        <w:rPr>
          <w:b/>
          <w:sz w:val="36"/>
          <w:szCs w:val="36"/>
        </w:rPr>
        <w:t xml:space="preserve">第二章</w:t>
      </w:r>
      <w:r>
        <w:rPr>
          <w:b/>
          <w:sz w:val="36"/>
          <w:szCs w:val="36"/>
        </w:rPr>
        <w:t xml:space="preserve">   </w:t>
      </w:r>
      <w:r>
        <w:rPr>
          <w:b/>
          <w:sz w:val="36"/>
          <w:szCs w:val="36"/>
        </w:rPr>
        <w:t xml:space="preserve">供应商须知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876"/>
        <w:spacing w:before="0" w:line="360" w:lineRule="auto"/>
        <w:tabs>
          <w:tab w:val="center" w:pos="4592" w:leader="none"/>
          <w:tab w:val="left" w:pos="7860" w:leader="none"/>
        </w:tabs>
        <w:rPr>
          <w:rFonts w:ascii="Times New Roman" w:hAnsi="Times New Roman" w:eastAsia="宋体"/>
          <w:b w:val="0"/>
          <w:sz w:val="28"/>
        </w:rPr>
      </w:pPr>
      <w:r/>
      <w:bookmarkStart w:id="53" w:name="_Toc164351613"/>
      <w:r/>
      <w:bookmarkStart w:id="54" w:name="_Toc142311021"/>
      <w:r/>
      <w:bookmarkStart w:id="55" w:name="_Toc151193907"/>
      <w:r/>
      <w:bookmarkStart w:id="56" w:name="_Toc151193689"/>
      <w:r/>
      <w:bookmarkStart w:id="57" w:name="_Toc151193617"/>
      <w:r/>
      <w:bookmarkStart w:id="58" w:name="_Toc150774619"/>
      <w:r/>
      <w:bookmarkStart w:id="59" w:name="_Toc226309763"/>
      <w:r/>
      <w:bookmarkStart w:id="60" w:name="_Toc150509270"/>
      <w:r/>
      <w:bookmarkStart w:id="61" w:name="_Toc127151720"/>
      <w:r/>
      <w:bookmarkStart w:id="62" w:name="_Toc226965709"/>
      <w:r/>
      <w:bookmarkStart w:id="63" w:name="_Toc520356144"/>
      <w:r/>
      <w:bookmarkStart w:id="64" w:name="_Toc127161433"/>
      <w:r/>
      <w:bookmarkStart w:id="65" w:name="_Toc164229360"/>
      <w:r/>
      <w:bookmarkStart w:id="66" w:name="_Toc226965792"/>
      <w:r/>
      <w:bookmarkStart w:id="67" w:name="_Toc149720812"/>
      <w:r/>
      <w:bookmarkStart w:id="68" w:name="_Toc151193761"/>
      <w:r/>
      <w:bookmarkStart w:id="69" w:name="_Toc150774724"/>
      <w:r/>
      <w:bookmarkStart w:id="70" w:name="_Toc195842884"/>
      <w:r/>
      <w:bookmarkStart w:id="71" w:name="_Toc226337215"/>
      <w:r/>
      <w:bookmarkStart w:id="72" w:name="_Toc151190146"/>
      <w:r/>
      <w:bookmarkStart w:id="73" w:name="_Toc151193833"/>
      <w:r/>
      <w:bookmarkStart w:id="74" w:name="_Toc164608633"/>
      <w:r/>
      <w:bookmarkStart w:id="75" w:name="_Toc150480757"/>
      <w:r/>
      <w:bookmarkStart w:id="76" w:name="_Toc164608788"/>
      <w:r/>
      <w:bookmarkStart w:id="77" w:name="_Toc164229214"/>
      <w:r/>
      <w:bookmarkStart w:id="78" w:name="_Toc127151519"/>
      <w:r>
        <w:rPr>
          <w:rFonts w:ascii="Times New Roman" w:hAnsi="Times New Roman" w:eastAsia="宋体"/>
          <w:sz w:val="28"/>
        </w:rPr>
        <w:t xml:space="preserve">第一节供应商须知资料表</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79"/>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spacing w:line="360" w:lineRule="exact"/>
              <w:rPr>
                <w:sz w:val="24"/>
              </w:rPr>
            </w:pPr>
            <w:r>
              <w:rPr>
                <w:sz w:val="24"/>
              </w:rPr>
              <w:t xml:space="preserve">项目属性</w:t>
            </w:r>
            <w:r/>
          </w:p>
        </w:tc>
        <w:tc>
          <w:tcPr>
            <w:tcW w:w="7540" w:type="dxa"/>
            <w:vAlign w:val="center"/>
            <w:textDirection w:val="lrTb"/>
            <w:noWrap w:val="false"/>
          </w:tcPr>
          <w:p>
            <w:pPr>
              <w:jc w:val="left"/>
              <w:spacing w:line="360" w:lineRule="exact"/>
              <w:rPr>
                <w:sz w:val="24"/>
                <w:u w:val="single"/>
              </w:rPr>
            </w:pPr>
            <w:r>
              <w:rPr>
                <w:sz w:val="24"/>
              </w:rPr>
              <w:t xml:space="preserve">项目属性：</w:t>
            </w:r>
            <w:r>
              <w:rPr>
                <w:rFonts w:hint="eastAsia"/>
                <w:sz w:val="24"/>
              </w:rPr>
              <w:t xml:space="preserve">√</w:t>
            </w:r>
            <w:r>
              <w:rPr>
                <w:sz w:val="24"/>
              </w:rPr>
              <w:t xml:space="preserve">服务</w:t>
            </w:r>
            <w:r>
              <w:rPr>
                <w:rFonts w:hint="eastAsia"/>
                <w:sz w:val="24"/>
              </w:rPr>
              <w:t xml:space="preserve">   </w:t>
            </w:r>
            <w:r>
              <w:rPr>
                <w:rFonts w:ascii="Wingdings 2" w:hAnsi="Wingdings 2" w:eastAsia="Wingdings 2" w:cs="Wingdings 2"/>
                <w:sz w:val="24"/>
              </w:rPr>
              <w:t xml:space="preserve">£</w:t>
            </w:r>
            <w:r>
              <w:rPr>
                <w:sz w:val="24"/>
              </w:rPr>
              <w:t xml:space="preserve">货物</w:t>
            </w:r>
            <w:r/>
          </w:p>
        </w:tc>
      </w:tr>
      <w:tr>
        <w:trPr>
          <w:jc w:val="center"/>
          <w:trHeight w:val="401"/>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spacing w:line="360" w:lineRule="exact"/>
              <w:rPr>
                <w:sz w:val="24"/>
              </w:rPr>
            </w:pPr>
            <w:r>
              <w:rPr>
                <w:sz w:val="24"/>
              </w:rPr>
              <w:t xml:space="preserve">科研仪器设备</w:t>
            </w:r>
            <w:r/>
          </w:p>
        </w:tc>
        <w:tc>
          <w:tcPr>
            <w:tcW w:w="7540" w:type="dxa"/>
            <w:vAlign w:val="center"/>
            <w:textDirection w:val="lrTb"/>
            <w:noWrap w:val="false"/>
          </w:tcPr>
          <w:p>
            <w:pPr>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sz w:val="24"/>
              </w:rPr>
              <w:t xml:space="preserve">√</w:t>
            </w:r>
            <w:r>
              <w:rPr>
                <w:sz w:val="24"/>
              </w:rPr>
              <w:t xml:space="preserve">否</w:t>
            </w:r>
            <w:r/>
          </w:p>
        </w:tc>
      </w:tr>
      <w:tr>
        <w:trPr>
          <w:jc w:val="center"/>
          <w:trHeight w:val="20"/>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spacing w:line="360" w:lineRule="exact"/>
              <w:rPr>
                <w:sz w:val="24"/>
              </w:rPr>
            </w:pPr>
            <w:r>
              <w:rPr>
                <w:sz w:val="24"/>
              </w:rPr>
              <w:t xml:space="preserve">现场考察</w:t>
            </w:r>
            <w:r/>
          </w:p>
        </w:tc>
        <w:tc>
          <w:tcPr>
            <w:tcW w:w="7540" w:type="dxa"/>
            <w:vAlign w:val="center"/>
            <w:textDirection w:val="lrTb"/>
            <w:noWrap w:val="false"/>
          </w:tcPr>
          <w:p>
            <w:pPr>
              <w:jc w:val="left"/>
              <w:spacing w:line="360" w:lineRule="exact"/>
              <w:rPr>
                <w:sz w:val="24"/>
              </w:rPr>
            </w:pPr>
            <w:r>
              <w:rPr>
                <w:rFonts w:hint="eastAsia"/>
                <w:sz w:val="24"/>
              </w:rPr>
              <w:t xml:space="preserve">√</w:t>
            </w:r>
            <w:r>
              <w:rPr>
                <w:sz w:val="24"/>
              </w:rPr>
              <w:t xml:space="preserve">不组织</w:t>
            </w:r>
            <w:r/>
          </w:p>
          <w:p>
            <w:pPr>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w:t>
            </w:r>
            <w:r>
              <w:rPr>
                <w:sz w:val="24"/>
              </w:rPr>
              <w:t xml:space="preserve">__</w:t>
            </w:r>
            <w:r>
              <w:rPr>
                <w:sz w:val="24"/>
              </w:rPr>
              <w:t xml:space="preserve">年</w:t>
            </w:r>
            <w:r>
              <w:rPr>
                <w:sz w:val="24"/>
              </w:rPr>
              <w:t xml:space="preserve">_</w:t>
            </w:r>
            <w:r>
              <w:rPr>
                <w:sz w:val="24"/>
              </w:rPr>
              <w:t xml:space="preserve">月</w:t>
            </w:r>
            <w:r>
              <w:rPr>
                <w:sz w:val="24"/>
              </w:rPr>
              <w:t xml:space="preserve">_</w:t>
            </w:r>
            <w:r>
              <w:rPr>
                <w:sz w:val="24"/>
              </w:rPr>
              <w:t xml:space="preserve">日</w:t>
            </w:r>
            <w:r>
              <w:rPr>
                <w:sz w:val="24"/>
              </w:rPr>
              <w:t xml:space="preserve">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w:t>
            </w:r>
            <w:r>
              <w:rPr>
                <w:sz w:val="24"/>
              </w:rPr>
              <w:t xml:space="preserve">____________</w:t>
            </w:r>
            <w:r>
              <w:rPr>
                <w:sz w:val="24"/>
              </w:rPr>
              <w:t xml:space="preserve">。</w:t>
            </w:r>
            <w:r>
              <w:rPr>
                <w:rFonts w:hint="eastAsia"/>
                <w:sz w:val="24"/>
              </w:rPr>
              <w:t xml:space="preserve">）</w:t>
            </w:r>
            <w:r/>
          </w:p>
        </w:tc>
      </w:tr>
      <w:tr>
        <w:trPr>
          <w:jc w:val="center"/>
          <w:trHeight w:val="20"/>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spacing w:line="360" w:lineRule="exact"/>
              <w:rPr>
                <w:sz w:val="24"/>
              </w:rPr>
            </w:pPr>
            <w:r>
              <w:rPr>
                <w:sz w:val="24"/>
              </w:rPr>
              <w:t xml:space="preserve">答疑会</w:t>
            </w:r>
            <w:r/>
          </w:p>
        </w:tc>
        <w:tc>
          <w:tcPr>
            <w:tcW w:w="7540" w:type="dxa"/>
            <w:vAlign w:val="center"/>
            <w:textDirection w:val="lrTb"/>
            <w:noWrap w:val="false"/>
          </w:tcPr>
          <w:p>
            <w:pPr>
              <w:jc w:val="left"/>
              <w:spacing w:line="360" w:lineRule="exact"/>
              <w:rPr>
                <w:sz w:val="24"/>
              </w:rPr>
            </w:pPr>
            <w:r>
              <w:rPr>
                <w:rFonts w:hint="eastAsia"/>
                <w:sz w:val="24"/>
              </w:rPr>
              <w:t xml:space="preserve">√</w:t>
            </w:r>
            <w:r>
              <w:rPr>
                <w:sz w:val="24"/>
              </w:rPr>
              <w:t xml:space="preserve">不召开</w:t>
            </w:r>
            <w:r/>
          </w:p>
          <w:p>
            <w:pPr>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w:t>
            </w:r>
            <w:r>
              <w:rPr>
                <w:sz w:val="24"/>
              </w:rPr>
              <w:t xml:space="preserve">__</w:t>
            </w:r>
            <w:r>
              <w:rPr>
                <w:sz w:val="24"/>
              </w:rPr>
              <w:t xml:space="preserve">年</w:t>
            </w:r>
            <w:r>
              <w:rPr>
                <w:sz w:val="24"/>
              </w:rPr>
              <w:t xml:space="preserve">_</w:t>
            </w:r>
            <w:r>
              <w:rPr>
                <w:sz w:val="24"/>
              </w:rPr>
              <w:t xml:space="preserve">月</w:t>
            </w:r>
            <w:r>
              <w:rPr>
                <w:sz w:val="24"/>
              </w:rPr>
              <w:t xml:space="preserve">_</w:t>
            </w:r>
            <w:r>
              <w:rPr>
                <w:sz w:val="24"/>
              </w:rPr>
              <w:t xml:space="preserve">日</w:t>
            </w:r>
            <w:r>
              <w:rPr>
                <w:sz w:val="24"/>
              </w:rPr>
              <w:t xml:space="preserve">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w:t>
            </w:r>
            <w:r>
              <w:rPr>
                <w:sz w:val="24"/>
              </w:rPr>
              <w:t xml:space="preserve">____________</w:t>
            </w:r>
            <w:r>
              <w:rPr>
                <w:rFonts w:hint="eastAsia"/>
                <w:sz w:val="24"/>
              </w:rPr>
              <w:t xml:space="preserve">。）</w:t>
            </w:r>
            <w:r/>
          </w:p>
        </w:tc>
      </w:tr>
      <w:tr>
        <w:trPr>
          <w:jc w:val="center"/>
          <w:trHeight w:val="20"/>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spacing w:line="360" w:lineRule="exact"/>
              <w:rPr>
                <w:sz w:val="24"/>
              </w:rPr>
            </w:pPr>
            <w:r>
              <w:rPr>
                <w:sz w:val="24"/>
              </w:rPr>
              <w:t xml:space="preserve">样品</w:t>
            </w:r>
            <w:r/>
          </w:p>
        </w:tc>
        <w:tc>
          <w:tcPr>
            <w:tcW w:w="7540" w:type="dxa"/>
            <w:vAlign w:val="center"/>
            <w:textDirection w:val="lrTb"/>
            <w:noWrap w:val="false"/>
          </w:tcPr>
          <w:p>
            <w:pPr>
              <w:jc w:val="left"/>
              <w:spacing w:line="360" w:lineRule="exact"/>
              <w:rPr>
                <w:sz w:val="24"/>
              </w:rPr>
            </w:pPr>
            <w:r>
              <w:rPr>
                <w:sz w:val="24"/>
              </w:rPr>
              <w:t xml:space="preserve">投标样品递交：</w:t>
            </w:r>
            <w:r/>
          </w:p>
          <w:p>
            <w:pPr>
              <w:jc w:val="left"/>
              <w:spacing w:line="360" w:lineRule="exact"/>
              <w:rPr>
                <w:sz w:val="24"/>
              </w:rPr>
            </w:pPr>
            <w:r>
              <w:rPr>
                <w:rFonts w:hint="eastAsia"/>
                <w:sz w:val="24"/>
              </w:rPr>
              <w:t xml:space="preserve">√</w:t>
            </w:r>
            <w:r>
              <w:rPr>
                <w:sz w:val="24"/>
              </w:rPr>
              <w:t xml:space="preserve">不需要</w:t>
            </w:r>
            <w:r/>
          </w:p>
          <w:p>
            <w:pPr>
              <w:jc w:val="left"/>
              <w:spacing w:line="360" w:lineRule="exac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pStyle w:val="930"/>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1</w:t>
            </w:r>
            <w:r>
              <w:rPr>
                <w:rFonts w:hint="eastAsia" w:ascii="Times New Roman" w:hAnsi="Times New Roman"/>
                <w:sz w:val="24"/>
              </w:rPr>
              <w:t xml:space="preserve">）样品递交要求：样品必须在</w:t>
            </w:r>
            <w:r>
              <w:rPr>
                <w:rFonts w:hint="eastAsia" w:ascii="Times New Roman" w:hAnsi="Times New Roman"/>
                <w:sz w:val="24"/>
              </w:rPr>
              <w:t xml:space="preserve">_</w:t>
            </w:r>
            <w:r>
              <w:rPr>
                <w:rFonts w:hint="eastAsia" w:ascii="Times New Roman" w:hAnsi="Times New Roman"/>
                <w:sz w:val="24"/>
              </w:rPr>
              <w:t xml:space="preserve">年</w:t>
            </w:r>
            <w:r>
              <w:rPr>
                <w:rFonts w:hint="eastAsia" w:ascii="Times New Roman" w:hAnsi="Times New Roman"/>
                <w:sz w:val="24"/>
              </w:rPr>
              <w:t xml:space="preserve">_</w:t>
            </w:r>
            <w:r>
              <w:rPr>
                <w:rFonts w:hint="eastAsia" w:ascii="Times New Roman" w:hAnsi="Times New Roman"/>
                <w:sz w:val="24"/>
              </w:rPr>
              <w:t xml:space="preserve">月</w:t>
            </w:r>
            <w:r>
              <w:rPr>
                <w:rFonts w:hint="eastAsia" w:ascii="Times New Roman" w:hAnsi="Times New Roman"/>
                <w:sz w:val="24"/>
              </w:rPr>
              <w:t xml:space="preserve">_</w:t>
            </w:r>
            <w:r>
              <w:rPr>
                <w:rFonts w:hint="eastAsia" w:ascii="Times New Roman" w:hAnsi="Times New Roman"/>
                <w:sz w:val="24"/>
              </w:rPr>
              <w:t xml:space="preserve">日</w:t>
            </w:r>
            <w:r>
              <w:rPr>
                <w:rFonts w:hint="eastAsia" w:ascii="Times New Roman" w:hAnsi="Times New Roman"/>
                <w:sz w:val="24"/>
              </w:rPr>
              <w:t xml:space="preserve">_</w:t>
            </w:r>
            <w:r>
              <w:rPr>
                <w:rFonts w:hint="eastAsia" w:ascii="Times New Roman" w:hAnsi="Times New Roman"/>
                <w:sz w:val="24"/>
              </w:rPr>
              <w:t xml:space="preserve">时</w:t>
            </w:r>
            <w:r>
              <w:rPr>
                <w:rFonts w:hint="eastAsia" w:ascii="Times New Roman" w:hAnsi="Times New Roman"/>
                <w:sz w:val="24"/>
              </w:rPr>
              <w:t xml:space="preserve">_</w:t>
            </w:r>
            <w:r>
              <w:rPr>
                <w:rFonts w:hint="eastAsia" w:ascii="Times New Roman" w:hAnsi="Times New Roman"/>
                <w:sz w:val="24"/>
              </w:rPr>
              <w:t xml:space="preserve">分前送至</w:t>
            </w:r>
            <w:r>
              <w:rPr>
                <w:rFonts w:hint="eastAsia" w:cs="宋体"/>
                <w:sz w:val="24"/>
                <w:u w:val="single"/>
              </w:rPr>
              <w:t xml:space="preserve">常州晋发建设项目管理有限公司</w:t>
            </w:r>
            <w:r>
              <w:rPr>
                <w:rFonts w:hint="eastAsia" w:ascii="Times New Roman" w:hAnsi="Times New Roman"/>
                <w:sz w:val="24"/>
              </w:rPr>
              <w:t xml:space="preserve">做好样品送达登记工作，联系人：</w:t>
            </w:r>
            <w:r>
              <w:rPr>
                <w:rFonts w:hint="eastAsia" w:ascii="Times New Roman" w:hAnsi="Times New Roman"/>
                <w:sz w:val="24"/>
              </w:rPr>
              <w:t xml:space="preserve">__</w:t>
            </w:r>
            <w:r>
              <w:rPr>
                <w:rFonts w:hint="eastAsia" w:ascii="Times New Roman" w:hAnsi="Times New Roman"/>
                <w:sz w:val="24"/>
              </w:rPr>
              <w:t xml:space="preserve">，电话：</w:t>
            </w:r>
            <w:r>
              <w:rPr>
                <w:rFonts w:hint="eastAsia" w:ascii="Times New Roman" w:hAnsi="Times New Roman"/>
                <w:sz w:val="24"/>
              </w:rPr>
              <w:t xml:space="preserve">__</w:t>
            </w:r>
            <w:r>
              <w:rPr>
                <w:rFonts w:hint="eastAsia" w:ascii="Times New Roman" w:hAnsi="Times New Roman"/>
                <w:sz w:val="24"/>
              </w:rPr>
              <w:t xml:space="preserve">，逾期将不予接收。</w:t>
            </w:r>
            <w:r/>
          </w:p>
          <w:p>
            <w:pPr>
              <w:pStyle w:val="930"/>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2</w:t>
            </w:r>
            <w:r>
              <w:rPr>
                <w:rFonts w:hint="eastAsia" w:ascii="Times New Roman" w:hAnsi="Times New Roman"/>
                <w:sz w:val="24"/>
              </w:rPr>
              <w:t xml:space="preserve">）中标（成交）单位样品留样封存，未中标（成交）单位样品自开标之日起三天内由供应商运回。</w:t>
            </w:r>
            <w:r/>
          </w:p>
          <w:p>
            <w:pPr>
              <w:pStyle w:val="930"/>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3</w:t>
            </w:r>
            <w:r>
              <w:rPr>
                <w:rFonts w:hint="eastAsia" w:ascii="Times New Roman" w:hAnsi="Times New Roman"/>
                <w:sz w:val="24"/>
              </w:rPr>
              <w:t xml:space="preserve">）样品不能出现制造厂或供应商的标志、标记。</w:t>
            </w:r>
            <w:r/>
          </w:p>
          <w:p>
            <w:pPr>
              <w:pStyle w:val="930"/>
              <w:ind w:firstLine="0"/>
              <w:spacing w:after="0" w:line="3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4</w:t>
            </w:r>
            <w:r>
              <w:rPr>
                <w:rFonts w:hint="eastAsia" w:ascii="Times New Roman" w:hAnsi="Times New Roman"/>
                <w:sz w:val="24"/>
              </w:rPr>
              <w:t xml:space="preserve">）样品递交及退还必须出具供应商的授权委托书及被授权委托人身份证。</w:t>
            </w:r>
            <w:r/>
          </w:p>
          <w:p>
            <w:pPr>
              <w:pStyle w:val="930"/>
              <w:ind w:firstLine="0"/>
              <w:spacing w:after="0" w:line="360" w:lineRule="exact"/>
              <w:rPr>
                <w:rFonts w:ascii="Times New Roman" w:hAnsi="Times New Roman"/>
              </w:rPr>
            </w:pPr>
            <w:r>
              <w:rPr>
                <w:rFonts w:hint="eastAsia" w:ascii="Times New Roman" w:hAnsi="Times New Roman"/>
                <w:sz w:val="24"/>
              </w:rPr>
              <w:t xml:space="preserve">（</w:t>
            </w:r>
            <w:r>
              <w:rPr>
                <w:rFonts w:hint="eastAsia" w:ascii="Times New Roman" w:hAnsi="Times New Roman"/>
                <w:sz w:val="24"/>
              </w:rPr>
              <w:t xml:space="preserve">5</w:t>
            </w:r>
            <w:r>
              <w:rPr>
                <w:rFonts w:hint="eastAsia" w:ascii="Times New Roman" w:hAnsi="Times New Roman"/>
                <w:sz w:val="24"/>
              </w:rPr>
              <w:t xml:space="preserve">）样品制作及运输费用由供应商自行承担。</w:t>
            </w:r>
            <w:r/>
          </w:p>
        </w:tc>
      </w:tr>
      <w:tr>
        <w:trPr>
          <w:jc w:val="center"/>
          <w:trHeight w:val="1200"/>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spacing w:line="360" w:lineRule="exact"/>
              <w:rPr>
                <w:sz w:val="24"/>
              </w:rPr>
            </w:pPr>
            <w:r>
              <w:rPr>
                <w:sz w:val="24"/>
              </w:rPr>
              <w:t xml:space="preserve">是否专门面向中小企业</w:t>
            </w:r>
            <w:r/>
          </w:p>
        </w:tc>
        <w:tc>
          <w:tcPr>
            <w:tcW w:w="7540" w:type="dxa"/>
            <w:vAlign w:val="center"/>
            <w:textDirection w:val="lrTb"/>
            <w:noWrap w:val="false"/>
          </w:tcPr>
          <w:p>
            <w:pPr>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本项目专门面向中小企业采购，在评审时不再对小微企业执行价格评审优惠政策。</w:t>
            </w:r>
            <w:r/>
          </w:p>
          <w:p>
            <w:pPr>
              <w:jc w:val="left"/>
              <w:spacing w:line="360" w:lineRule="exact"/>
              <w:rPr>
                <w:sz w:val="24"/>
              </w:rPr>
            </w:pPr>
            <w:r>
              <w:rPr>
                <w:rFonts w:hint="eastAsia"/>
                <w:sz w:val="24"/>
              </w:rPr>
              <w:t xml:space="preserve">√本项目非专门面向中小企业采购，对于符合规定的小微企业报价给予</w:t>
            </w:r>
            <w:r>
              <w:rPr>
                <w:sz w:val="24"/>
                <w:u w:val="single"/>
              </w:rPr>
              <w:t xml:space="preserve">2</w:t>
            </w:r>
            <w:r>
              <w:rPr>
                <w:rFonts w:hint="eastAsia"/>
                <w:sz w:val="24"/>
                <w:u w:val="single"/>
              </w:rPr>
              <w:t xml:space="preserve">0%</w:t>
            </w:r>
            <w:r>
              <w:rPr>
                <w:rFonts w:hint="eastAsia"/>
                <w:sz w:val="24"/>
              </w:rPr>
              <w:t xml:space="preserve">的扣除，用扣除后的价格参与评审。</w:t>
            </w:r>
            <w:r/>
          </w:p>
        </w:tc>
      </w:tr>
      <w:tr>
        <w:trPr>
          <w:jc w:val="center"/>
          <w:trHeight w:val="1535"/>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spacing w:line="360" w:lineRule="exact"/>
              <w:rPr>
                <w:sz w:val="24"/>
              </w:rPr>
            </w:pPr>
            <w:r>
              <w:rPr>
                <w:sz w:val="24"/>
              </w:rPr>
              <w:t xml:space="preserve">标的所属行业</w:t>
            </w:r>
            <w:r/>
          </w:p>
        </w:tc>
        <w:tc>
          <w:tcPr>
            <w:tcW w:w="7540" w:type="dxa"/>
            <w:vAlign w:val="center"/>
            <w:textDirection w:val="lrTb"/>
            <w:noWrap w:val="false"/>
          </w:tcPr>
          <w:p>
            <w:pPr>
              <w:jc w:val="left"/>
              <w:spacing w:line="360" w:lineRule="exact"/>
              <w:rPr>
                <w:sz w:val="24"/>
              </w:rPr>
            </w:pPr>
            <w:r>
              <w:rPr>
                <w:rFonts w:hint="eastAsia"/>
                <w:sz w:val="24"/>
              </w:rPr>
              <w:t xml:space="preserve">本项目属于</w:t>
            </w:r>
            <w:r>
              <w:rPr>
                <w:rFonts w:hint="eastAsia"/>
                <w:sz w:val="24"/>
                <w:u w:val="single"/>
              </w:rPr>
              <w:t xml:space="preserve"> </w:t>
            </w:r>
            <w:r>
              <w:rPr>
                <w:rFonts w:hint="eastAsia"/>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840"/>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spacing w:line="360" w:lineRule="exact"/>
              <w:rPr>
                <w:sz w:val="24"/>
              </w:rPr>
            </w:pPr>
            <w:r>
              <w:rPr>
                <w:rFonts w:hint="eastAsia"/>
                <w:sz w:val="24"/>
              </w:rPr>
              <w:t xml:space="preserve">响应</w:t>
            </w:r>
            <w:r>
              <w:rPr>
                <w:sz w:val="24"/>
              </w:rPr>
              <w:t xml:space="preserve">有效期</w:t>
            </w:r>
            <w:r/>
          </w:p>
        </w:tc>
        <w:tc>
          <w:tcPr>
            <w:tcW w:w="7540" w:type="dxa"/>
            <w:vAlign w:val="center"/>
            <w:textDirection w:val="lrTb"/>
            <w:noWrap w:val="false"/>
          </w:tcPr>
          <w:p>
            <w:pPr>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p>
        </w:tc>
      </w:tr>
      <w:tr>
        <w:trPr>
          <w:jc w:val="center"/>
          <w:trHeight w:val="659"/>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1535"/>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jc w:val="left"/>
              <w:spacing w:line="360" w:lineRule="exact"/>
              <w:rPr>
                <w:sz w:val="24"/>
              </w:rPr>
            </w:pPr>
            <w:r>
              <w:rPr>
                <w:rFonts w:hint="eastAsia"/>
                <w:sz w:val="24"/>
              </w:rPr>
              <w:t xml:space="preserve">已登记参加本项目的供应商对磋商文件如有疑问，可于</w:t>
            </w:r>
            <w:r>
              <w:rPr>
                <w:rFonts w:hint="eastAsia"/>
                <w:sz w:val="24"/>
              </w:rPr>
              <w:t xml:space="preserve">2026</w:t>
            </w:r>
            <w:r>
              <w:rPr>
                <w:sz w:val="24"/>
              </w:rPr>
              <w:t xml:space="preserve">年</w:t>
            </w:r>
            <w:r>
              <w:rPr>
                <w:rFonts w:hint="eastAsia"/>
                <w:sz w:val="24"/>
              </w:rPr>
              <w:t xml:space="preserve">1</w:t>
            </w:r>
            <w:r>
              <w:rPr>
                <w:sz w:val="24"/>
              </w:rPr>
              <w:t xml:space="preserve">月</w:t>
            </w:r>
            <w:r>
              <w:rPr>
                <w:rFonts w:hint="eastAsia"/>
                <w:sz w:val="24"/>
              </w:rPr>
              <w:t xml:space="preserve">16</w:t>
            </w:r>
            <w:r>
              <w:rPr>
                <w:sz w:val="24"/>
              </w:rPr>
              <w:t xml:space="preserve">日</w:t>
            </w:r>
            <w:r>
              <w:rPr>
                <w:rFonts w:hint="eastAsia"/>
                <w:sz w:val="24"/>
              </w:rPr>
              <w:t xml:space="preserve">18</w:t>
            </w:r>
            <w:r>
              <w:rPr>
                <w:rFonts w:hint="eastAsia"/>
                <w:sz w:val="24"/>
              </w:rPr>
              <w:t xml:space="preserve">时</w:t>
            </w:r>
            <w:r>
              <w:rPr>
                <w:rFonts w:hint="eastAsia"/>
                <w:sz w:val="24"/>
              </w:rPr>
              <w:t xml:space="preserve">00</w:t>
            </w:r>
            <w:r>
              <w:rPr>
                <w:bCs/>
                <w:sz w:val="24"/>
              </w:rPr>
              <w:t xml:space="preserve">分</w:t>
            </w:r>
            <w:r>
              <w:rPr>
                <w:rFonts w:hint="eastAsia"/>
                <w:sz w:val="24"/>
              </w:rPr>
              <w:t xml:space="preserve">前将相关疑问（格式详见磋商文件中“关于磋商文件的询问内容”）发送至邮箱（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1625"/>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rFonts w:ascii="宋体" w:hAnsi="宋体"/>
                <w:sz w:val="24"/>
              </w:rPr>
              <w:t xml:space="preserve">磋商报价次数</w:t>
            </w:r>
            <w:r/>
          </w:p>
        </w:tc>
        <w:tc>
          <w:tcPr>
            <w:tcW w:w="7540" w:type="dxa"/>
            <w:vAlign w:val="center"/>
            <w:textDirection w:val="lrTb"/>
            <w:noWrap w:val="false"/>
          </w:tcPr>
          <w:p>
            <w:pPr>
              <w:jc w:val="left"/>
              <w:spacing w:line="360" w:lineRule="exact"/>
              <w:rPr>
                <w:rFonts w:ascii="宋体" w:hAnsi="宋体"/>
                <w:sz w:val="24"/>
              </w:rPr>
            </w:pPr>
            <w:r>
              <w:rPr>
                <w:rFonts w:hint="eastAsia" w:ascii="宋体" w:hAnsi="宋体"/>
                <w:sz w:val="24"/>
              </w:rPr>
              <w:t xml:space="preserve">1、</w:t>
            </w: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p>
            <w:pPr>
              <w:jc w:val="left"/>
              <w:spacing w:line="360" w:lineRule="exact"/>
              <w:rPr>
                <w:sz w:val="24"/>
              </w:rPr>
            </w:pPr>
            <w:r>
              <w:rPr>
                <w:rFonts w:hint="eastAsia" w:ascii="宋体" w:hAnsi="宋体"/>
                <w:sz w:val="24"/>
              </w:rPr>
              <w:t xml:space="preserve">2、最后报价中的单价按总价同比例下调。</w:t>
            </w:r>
            <w:r/>
          </w:p>
        </w:tc>
      </w:tr>
      <w:tr>
        <w:trPr>
          <w:jc w:val="center"/>
          <w:trHeight w:val="1535"/>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sz w:val="24"/>
              </w:rPr>
            </w:pPr>
            <w:r>
              <w:rPr>
                <w:sz w:val="24"/>
              </w:rPr>
              <w:t xml:space="preserve">接收质疑的联系方式</w:t>
            </w:r>
            <w:r>
              <w:rPr>
                <w:rFonts w:hint="eastAsia"/>
                <w:sz w:val="24"/>
              </w:rPr>
              <w:t xml:space="preserve">：</w:t>
            </w:r>
            <w:r/>
          </w:p>
          <w:p>
            <w:pPr>
              <w:pStyle w:val="1226"/>
              <w:spacing w:line="360" w:lineRule="exact"/>
              <w:rPr>
                <w:rFonts w:hint="eastAsia"/>
                <w:color w:val="auto"/>
              </w:rPr>
            </w:pPr>
            <w:r>
              <w:rPr>
                <w:color w:val="auto"/>
              </w:rPr>
              <w:t xml:space="preserve">（</w:t>
            </w:r>
            <w:r>
              <w:rPr>
                <w:color w:val="auto"/>
              </w:rPr>
              <w:t xml:space="preserve"></w:t>
            </w:r>
            <w:r>
              <w:rPr>
                <w:color w:val="auto"/>
              </w:rPr>
              <w:t xml:space="preserve">）采购人联系电话、通讯地址详见《第一章</w:t>
            </w:r>
            <w:r>
              <w:rPr>
                <w:color w:val="auto"/>
              </w:rPr>
              <w:t xml:space="preserve"></w:t>
            </w:r>
            <w:r>
              <w:rPr>
                <w:color w:val="auto"/>
              </w:rPr>
              <w:t xml:space="preserve">采购邀请》。</w:t>
            </w:r>
            <w:r/>
          </w:p>
          <w:p>
            <w:pPr>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p>
          <w:p>
            <w:pPr>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p>
          <w:p>
            <w:pPr>
              <w:jc w:val="left"/>
              <w:spacing w:line="36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p>
          <w:p>
            <w:pPr>
              <w:jc w:val="left"/>
              <w:spacing w:line="360" w:lineRule="exact"/>
              <w:rPr>
                <w:sz w:val="24"/>
              </w:rPr>
            </w:pPr>
            <w:r>
              <w:rPr>
                <w:sz w:val="24"/>
              </w:rPr>
              <w:t xml:space="preserve">通讯地址：</w:t>
            </w:r>
            <w:r>
              <w:rPr>
                <w:rFonts w:hint="eastAsia"/>
                <w:sz w:val="24"/>
              </w:rPr>
              <w:t xml:space="preserve">常州科教城三联路南，信息产业园</w:t>
            </w:r>
            <w:r>
              <w:rPr>
                <w:rFonts w:hint="eastAsia"/>
                <w:sz w:val="24"/>
              </w:rPr>
              <w:t xml:space="preserve">-</w:t>
            </w:r>
            <w:r>
              <w:rPr>
                <w:rFonts w:hint="eastAsia"/>
                <w:sz w:val="24"/>
              </w:rPr>
              <w:t xml:space="preserve">研发楼三楼</w:t>
            </w:r>
            <w:r>
              <w:rPr>
                <w:sz w:val="24"/>
              </w:rPr>
              <w:t xml:space="preserve">。</w:t>
            </w:r>
            <w:r/>
          </w:p>
        </w:tc>
      </w:tr>
      <w:tr>
        <w:trPr>
          <w:jc w:val="center"/>
          <w:trHeight w:val="1535"/>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中标（成交）单位在签订合同前需递交与电子响应文件内容一致的纸质响应文件两份（需打印清晰，标注目录及页码），作为项目归档使用。（递交方式可采用邮寄或现场送达</w:t>
            </w:r>
            <w:r>
              <w:rPr>
                <w:rFonts w:hint="eastAsia"/>
                <w:sz w:val="24"/>
              </w:rPr>
              <w:t xml:space="preserve">,</w:t>
            </w:r>
            <w:r>
              <w:rPr>
                <w:rFonts w:hint="eastAsia"/>
                <w:sz w:val="24"/>
              </w:rPr>
              <w:t xml:space="preserve">常州晋发建设项目管理有限公司和采购人各一份，联系方式见《第一章</w:t>
            </w:r>
            <w:r>
              <w:rPr>
                <w:rFonts w:hint="eastAsia"/>
                <w:sz w:val="24"/>
              </w:rPr>
              <w:t xml:space="preserve"> </w:t>
            </w:r>
            <w:r>
              <w:rPr>
                <w:rFonts w:hint="eastAsia"/>
                <w:sz w:val="24"/>
              </w:rPr>
              <w:t xml:space="preserve">采购邀请》）</w:t>
            </w:r>
            <w:r/>
          </w:p>
        </w:tc>
      </w:tr>
      <w:tr>
        <w:trPr>
          <w:jc w:val="center"/>
          <w:trHeight w:val="1535"/>
        </w:trPr>
        <w:tc>
          <w:tcPr>
            <w:tcW w:w="988" w:type="dxa"/>
            <w:vAlign w:val="center"/>
            <w:textDirection w:val="lrTb"/>
            <w:noWrap w:val="false"/>
          </w:tcPr>
          <w:p>
            <w:pPr>
              <w:pStyle w:val="903"/>
              <w:jc w:val="center"/>
              <w:spacing w:line="360" w:lineRule="exact"/>
              <w:rPr>
                <w:rFonts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pStyle w:val="1226"/>
              <w:spacing w:line="360" w:lineRule="exact"/>
              <w:rPr>
                <w:rFonts w:hint="eastAsia"/>
                <w:color w:val="auto"/>
              </w:rPr>
            </w:pPr>
            <w:r>
              <w:rPr>
                <w:color w:val="auto"/>
              </w:rPr>
              <w:t xml:space="preserve">代理费</w:t>
            </w:r>
            <w:r/>
          </w:p>
        </w:tc>
        <w:tc>
          <w:tcPr>
            <w:tcW w:w="7540" w:type="dxa"/>
            <w:vAlign w:val="center"/>
            <w:textDirection w:val="lrTb"/>
            <w:noWrap w:val="false"/>
          </w:tcPr>
          <w:p>
            <w:pPr>
              <w:pStyle w:val="1226"/>
              <w:spacing w:line="360" w:lineRule="exact"/>
              <w:rPr>
                <w:rFonts w:hint="eastAsia"/>
                <w:color w:val="auto"/>
              </w:rPr>
            </w:pPr>
            <w:r>
              <w:rPr>
                <w:color w:val="auto"/>
              </w:rPr>
              <w:t xml:space="preserve">收费对象：</w:t>
            </w:r>
            <w:r/>
          </w:p>
          <w:p>
            <w:pPr>
              <w:pStyle w:val="1226"/>
              <w:spacing w:line="360" w:lineRule="exact"/>
              <w:rPr>
                <w:rFonts w:hint="eastAsia"/>
                <w:color w:val="auto"/>
              </w:rPr>
            </w:pPr>
            <w:r>
              <w:rPr>
                <w:rFonts w:ascii="宋体" w:hAnsi="宋体" w:cs="Times New Roman"/>
                <w:color w:val="auto"/>
                <w:sz w:val="21"/>
                <w:szCs w:val="21"/>
              </w:rPr>
              <w:t xml:space="preserve">□</w:t>
            </w:r>
            <w:r>
              <w:rPr>
                <w:color w:val="auto"/>
              </w:rPr>
              <w:t xml:space="preserve">采购人</w:t>
            </w:r>
            <w:r/>
          </w:p>
          <w:p>
            <w:pPr>
              <w:pStyle w:val="1226"/>
              <w:spacing w:line="360" w:lineRule="exact"/>
              <w:rPr>
                <w:rFonts w:hint="eastAsia"/>
                <w:color w:val="auto"/>
              </w:rPr>
            </w:pPr>
            <w:r>
              <w:rPr>
                <w:color w:val="auto"/>
              </w:rPr>
              <w:t xml:space="preserve">√</w:t>
            </w:r>
            <w:r>
              <w:rPr>
                <w:color w:val="auto"/>
              </w:rPr>
              <w:t xml:space="preserve">成交供应商</w:t>
            </w:r>
            <w:r/>
          </w:p>
          <w:p>
            <w:pPr>
              <w:pStyle w:val="1226"/>
              <w:spacing w:line="360" w:lineRule="exact"/>
              <w:rPr>
                <w:rFonts w:hint="eastAsia"/>
                <w:color w:val="auto"/>
              </w:rPr>
            </w:pPr>
            <w:r>
              <w:rPr>
                <w:color w:val="auto"/>
              </w:rPr>
              <w:t xml:space="preserve">收费标准：以中标金额为基数，收费比例按差额定率累进法计算，</w:t>
            </w:r>
            <w:r>
              <w:rPr>
                <w:color w:val="auto"/>
              </w:rPr>
              <w:t xml:space="preserve"></w:t>
            </w:r>
            <w:r>
              <w:rPr>
                <w:color w:val="auto"/>
              </w:rPr>
              <w:t xml:space="preserve"></w:t>
            </w:r>
            <w:r>
              <w:rPr>
                <w:color w:val="auto"/>
              </w:rPr>
              <w:t xml:space="preserve"></w:t>
            </w:r>
            <w:r>
              <w:rPr>
                <w:color w:val="auto"/>
              </w:rPr>
              <w:t xml:space="preserve">万元（含）以下部分</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万元</w:t>
            </w:r>
            <w:r>
              <w:rPr>
                <w:color w:val="auto"/>
              </w:rPr>
              <w:t xml:space="preserve"></w:t>
            </w:r>
            <w:r>
              <w:rPr>
                <w:color w:val="auto"/>
              </w:rPr>
              <w:t xml:space="preserve"></w:t>
            </w:r>
            <w:r>
              <w:rPr>
                <w:color w:val="auto"/>
              </w:rPr>
              <w:t xml:space="preserve"></w:t>
            </w:r>
            <w:r>
              <w:rPr>
                <w:color w:val="auto"/>
              </w:rPr>
              <w:t xml:space="preserve"></w:t>
            </w:r>
            <w:r>
              <w:rPr>
                <w:color w:val="auto"/>
              </w:rPr>
              <w:t xml:space="preserve">万元（含）部分</w:t>
            </w:r>
            <w:r>
              <w:rPr>
                <w:color w:val="auto"/>
              </w:rPr>
              <w:t xml:space="preserve"></w:t>
            </w:r>
            <w:r>
              <w:rPr>
                <w:color w:val="auto"/>
              </w:rPr>
              <w:t xml:space="preserve"></w:t>
            </w:r>
            <w:r>
              <w:rPr>
                <w:color w:val="auto"/>
              </w:rPr>
              <w:t xml:space="preserve"></w:t>
            </w:r>
            <w:r>
              <w:rPr>
                <w:color w:val="auto"/>
              </w:rPr>
              <w:t xml:space="preserve"></w:t>
            </w:r>
            <w:r/>
          </w:p>
          <w:p>
            <w:pPr>
              <w:pStyle w:val="1226"/>
              <w:spacing w:line="360" w:lineRule="exact"/>
              <w:rPr>
                <w:rFonts w:hint="eastAsia"/>
                <w:color w:val="auto"/>
              </w:rPr>
            </w:pPr>
            <w:r>
              <w:rPr>
                <w:color w:val="auto"/>
              </w:rPr>
              <w:t xml:space="preserve">缴纳时间：在领取中标（成交）通知书时将中标服务费付至采购代理机构指定账户。</w:t>
            </w:r>
            <w:r/>
          </w:p>
          <w:p>
            <w:pPr>
              <w:pStyle w:val="1226"/>
              <w:spacing w:line="360" w:lineRule="exact"/>
              <w:rPr>
                <w:rFonts w:hint="eastAsia"/>
                <w:color w:val="auto"/>
              </w:rPr>
            </w:pPr>
            <w:r>
              <w:rPr>
                <w:color w:val="auto"/>
              </w:rPr>
              <w:t xml:space="preserve">账</w:t>
            </w:r>
            <w:r>
              <w:rPr>
                <w:color w:val="auto"/>
              </w:rPr>
              <w:t xml:space="preserve"></w:t>
            </w:r>
            <w:r>
              <w:rPr>
                <w:color w:val="auto"/>
              </w:rPr>
              <w:t xml:space="preserve"></w:t>
            </w:r>
            <w:r>
              <w:rPr>
                <w:color w:val="auto"/>
              </w:rPr>
              <w:t xml:space="preserve"></w:t>
            </w:r>
            <w:r>
              <w:rPr>
                <w:color w:val="auto"/>
              </w:rPr>
              <w:t xml:space="preserve"></w:t>
            </w:r>
            <w:r>
              <w:rPr>
                <w:color w:val="auto"/>
              </w:rPr>
              <w:t xml:space="preserve">户：常州晋发建设项目管理有限公司</w:t>
            </w:r>
            <w:r/>
          </w:p>
          <w:p>
            <w:pPr>
              <w:pStyle w:val="1226"/>
              <w:spacing w:line="360" w:lineRule="exact"/>
              <w:rPr>
                <w:rFonts w:hint="eastAsia"/>
                <w:color w:val="auto"/>
              </w:rPr>
            </w:pPr>
            <w:r>
              <w:rPr>
                <w:color w:val="auto"/>
              </w:rPr>
              <w:t xml:space="preserve">开户银行：江南银行武进支行；行号：</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226"/>
              <w:spacing w:line="360" w:lineRule="exact"/>
              <w:rPr>
                <w:rFonts w:hint="eastAsia"/>
                <w:color w:val="auto"/>
              </w:rPr>
            </w:pPr>
            <w:r>
              <w:rPr>
                <w:color w:val="auto"/>
              </w:rPr>
              <w:t xml:space="preserve">帐</w:t>
            </w:r>
            <w:r>
              <w:rPr>
                <w:color w:val="auto"/>
              </w:rPr>
              <w:t xml:space="preserve"></w:t>
            </w:r>
            <w:r>
              <w:rPr>
                <w:color w:val="auto"/>
              </w:rPr>
              <w:t xml:space="preserve"></w:t>
            </w:r>
            <w:r>
              <w:rPr>
                <w:color w:val="auto"/>
              </w:rPr>
              <w:t xml:space="preserve"></w:t>
            </w:r>
            <w:r>
              <w:rPr>
                <w:color w:val="auto"/>
              </w:rPr>
              <w:t xml:space="preserve"></w:t>
            </w:r>
            <w:r>
              <w:rPr>
                <w:color w:val="auto"/>
              </w:rPr>
              <w:t xml:space="preserve">号：</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tc>
      </w:tr>
    </w:tbl>
    <w:p>
      <w:pPr>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876"/>
        <w:jc w:val="left"/>
        <w:spacing w:before="0" w:line="360" w:lineRule="auto"/>
        <w:tabs>
          <w:tab w:val="center" w:pos="4592" w:leader="none"/>
          <w:tab w:val="left" w:pos="7860" w:leader="none"/>
        </w:tabs>
        <w:rPr>
          <w:rFonts w:ascii="Times New Roman" w:hAnsi="Times New Roman" w:eastAsia="宋体"/>
          <w:sz w:val="28"/>
        </w:rPr>
      </w:pPr>
      <w:r/>
      <w:bookmarkStart w:id="79" w:name="_Toc520356143"/>
      <w:r/>
      <w:bookmarkStart w:id="80" w:name="_Toc127151518"/>
      <w:r>
        <w:rPr>
          <w:rFonts w:ascii="Times New Roman" w:hAnsi="Times New Roman" w:eastAsia="宋体"/>
          <w:sz w:val="28"/>
        </w:rPr>
        <w:tab/>
      </w:r>
      <w:bookmarkStart w:id="81" w:name="_Toc305158786"/>
      <w:r/>
      <w:bookmarkStart w:id="82" w:name="_Toc151193832"/>
      <w:r/>
      <w:bookmarkStart w:id="83" w:name="_Toc151190145"/>
      <w:r/>
      <w:bookmarkStart w:id="84" w:name="_Toc150774723"/>
      <w:r/>
      <w:bookmarkStart w:id="85" w:name="_Toc142311020"/>
      <w:r/>
      <w:bookmarkStart w:id="86" w:name="_Toc226337214"/>
      <w:r/>
      <w:bookmarkStart w:id="87" w:name="_Toc151193688"/>
      <w:r/>
      <w:bookmarkStart w:id="88" w:name="_Toc150774618"/>
      <w:r/>
      <w:bookmarkStart w:id="89" w:name="_Toc305158860"/>
      <w:r/>
      <w:bookmarkStart w:id="90" w:name="_Toc264969208"/>
      <w:r/>
      <w:bookmarkStart w:id="91" w:name="_Toc150480756"/>
      <w:r/>
      <w:bookmarkStart w:id="92" w:name="_Toc151193760"/>
      <w:r/>
      <w:bookmarkStart w:id="93" w:name="_Toc195842883"/>
      <w:r/>
      <w:bookmarkStart w:id="94" w:name="_Toc150509269"/>
      <w:r/>
      <w:bookmarkStart w:id="95" w:name="_Toc265228356"/>
      <w:r/>
      <w:bookmarkStart w:id="96" w:name="_Toc151193906"/>
      <w:r/>
      <w:bookmarkStart w:id="97" w:name="_Toc151193616"/>
      <w:r/>
      <w:bookmarkStart w:id="98" w:name="_Toc226309762"/>
      <w:r/>
      <w:bookmarkStart w:id="99" w:name="_Toc226965791"/>
      <w:r/>
      <w:bookmarkStart w:id="100" w:name="_Toc226965708"/>
      <w:r>
        <w:rPr>
          <w:rFonts w:hint="eastAsia" w:ascii="Times New Roman" w:hAnsi="Times New Roman" w:eastAsia="宋体"/>
          <w:sz w:val="28"/>
        </w:rPr>
        <w:t xml:space="preserve">第二节</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ascii="Times New Roman" w:hAnsi="Times New Roman" w:eastAsia="宋体"/>
          <w:sz w:val="28"/>
        </w:rPr>
        <w:tab/>
      </w:r>
      <w:r/>
    </w:p>
    <w:p>
      <w:pPr>
        <w:keepLines/>
        <w:keepNext/>
        <w:spacing w:line="360" w:lineRule="auto"/>
        <w:rPr>
          <w:b/>
          <w:bCs/>
          <w:sz w:val="32"/>
          <w:szCs w:val="32"/>
        </w:rPr>
        <w:outlineLvl w:val="2"/>
      </w:pPr>
      <w:r/>
      <w:bookmarkStart w:id="101" w:name="_Toc16938519"/>
      <w:r/>
      <w:bookmarkStart w:id="102" w:name="_Toc20823275"/>
      <w:r/>
      <w:bookmarkStart w:id="103" w:name="_Toc120614214"/>
      <w:r/>
      <w:bookmarkStart w:id="104" w:name="_Toc513029203"/>
      <w:r/>
      <w:bookmarkStart w:id="105" w:name="_Toc305158822"/>
      <w:r/>
      <w:bookmarkStart w:id="106" w:name="_Toc353873664"/>
      <w:r/>
      <w:bookmarkStart w:id="107" w:name="_Toc226337250"/>
      <w:r/>
      <w:bookmarkStart w:id="108" w:name="_Toc305158896"/>
      <w:r/>
      <w:bookmarkStart w:id="109" w:name="_Toc142311056"/>
      <w:r/>
      <w:bookmarkStart w:id="110" w:name="_Toc127151554"/>
      <w:r/>
      <w:bookmarkStart w:id="111" w:name="_Toc264969244"/>
      <w:r/>
      <w:bookmarkStart w:id="112" w:name="_Toc353825544"/>
      <w:r/>
      <w:bookmarkStart w:id="113" w:name="_Toc150480792"/>
      <w:r/>
      <w:bookmarkStart w:id="114" w:name="_Toc265228392"/>
      <w:r/>
      <w:bookmarkStart w:id="115" w:name="_Toc150774759"/>
      <w:r/>
      <w:bookmarkStart w:id="116" w:name="_Toc353873934"/>
      <w:r/>
      <w:bookmarkStart w:id="117" w:name="_Toc226965827"/>
      <w:r>
        <w:rPr>
          <w:rFonts w:hint="eastAsia"/>
          <w:b/>
          <w:bCs/>
          <w:sz w:val="32"/>
          <w:szCs w:val="32"/>
        </w:rPr>
        <w:t xml:space="preserve">一、总则</w:t>
      </w:r>
      <w:bookmarkEnd w:id="101"/>
      <w:r/>
      <w:bookmarkEnd w:id="102"/>
      <w:r/>
      <w:bookmarkEnd w:id="103"/>
      <w:r/>
      <w:bookmarkEnd w:id="104"/>
      <w:r/>
      <w:r/>
    </w:p>
    <w:p>
      <w:pPr>
        <w:keepLines/>
        <w:keepNext/>
        <w:spacing w:line="360" w:lineRule="auto"/>
        <w:rPr>
          <w:rFonts w:ascii="Arial" w:hAnsi="Arial" w:eastAsia="黑体" w:cs="Arial"/>
          <w:sz w:val="28"/>
          <w:szCs w:val="28"/>
        </w:rPr>
        <w:outlineLvl w:val="3"/>
      </w:pPr>
      <w:r/>
      <w:bookmarkStart w:id="118" w:name="_Hlt16619475"/>
      <w:r/>
      <w:bookmarkStart w:id="119" w:name="_Toc458694821"/>
      <w:r/>
      <w:bookmarkStart w:id="120" w:name="_Toc513029204"/>
      <w:r/>
      <w:bookmarkStart w:id="121" w:name="_Toc20823276"/>
      <w:r/>
      <w:bookmarkStart w:id="122" w:name="_Toc16938520"/>
      <w:r/>
      <w:bookmarkEnd w:id="118"/>
      <w:r>
        <w:rPr>
          <w:rFonts w:hint="eastAsia" w:ascii="Arial" w:hAnsi="Arial" w:eastAsia="黑体" w:cs="Arial"/>
          <w:sz w:val="28"/>
          <w:szCs w:val="28"/>
        </w:rPr>
        <w:t xml:space="preserve">1</w:t>
      </w:r>
      <w:bookmarkEnd w:id="119"/>
      <w:r>
        <w:rPr>
          <w:rFonts w:hint="eastAsia" w:ascii="Arial" w:hAnsi="Arial" w:eastAsia="黑体" w:cs="Arial"/>
          <w:sz w:val="28"/>
          <w:szCs w:val="28"/>
        </w:rPr>
        <w:t xml:space="preserve">、采购方式</w:t>
      </w:r>
      <w:bookmarkEnd w:id="120"/>
      <w:r/>
      <w:bookmarkEnd w:id="121"/>
      <w:r/>
      <w:bookmarkEnd w:id="122"/>
      <w:r/>
      <w:r/>
    </w:p>
    <w:p>
      <w:pPr>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ascii="Arial" w:hAnsi="Arial" w:eastAsia="黑体" w:cs="Arial"/>
          <w:sz w:val="28"/>
          <w:szCs w:val="28"/>
        </w:rPr>
        <w:outlineLvl w:val="3"/>
      </w:pPr>
      <w:r/>
      <w:bookmarkStart w:id="123" w:name="_Toc513029205"/>
      <w:r/>
      <w:bookmarkStart w:id="124" w:name="_Toc20823277"/>
      <w:r/>
      <w:bookmarkStart w:id="125"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123"/>
      <w:r/>
      <w:bookmarkEnd w:id="124"/>
      <w:r/>
      <w:bookmarkEnd w:id="125"/>
      <w:r>
        <w:rPr>
          <w:rFonts w:hint="eastAsia" w:ascii="Arial" w:hAnsi="Arial" w:eastAsia="黑体" w:cs="Arial"/>
          <w:sz w:val="28"/>
          <w:szCs w:val="28"/>
        </w:rPr>
        <w:t xml:space="preserve">供应商</w:t>
      </w:r>
      <w:r/>
    </w:p>
    <w:p>
      <w:pPr>
        <w:spacing w:line="360" w:lineRule="auto"/>
        <w:rPr>
          <w:rFonts w:ascii="宋体" w:hAnsi="宋体"/>
          <w:sz w:val="24"/>
        </w:rPr>
      </w:pPr>
      <w:r>
        <w:rPr>
          <w:rFonts w:hint="eastAsia" w:ascii="宋体" w:hAnsi="宋体"/>
          <w:sz w:val="24"/>
        </w:rPr>
        <w:t xml:space="preserve">2.1满足磋商公告中供应商资格要求的规定。</w:t>
      </w:r>
      <w:r/>
    </w:p>
    <w:p>
      <w:pPr>
        <w:spacing w:line="360" w:lineRule="auto"/>
        <w:rPr>
          <w:rFonts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ascii="Arial" w:hAnsi="Arial" w:eastAsia="黑体" w:cs="Arial"/>
          <w:sz w:val="28"/>
          <w:szCs w:val="28"/>
        </w:rPr>
        <w:outlineLvl w:val="3"/>
      </w:pPr>
      <w:r/>
      <w:bookmarkStart w:id="126" w:name="_Toc20823278"/>
      <w:r/>
      <w:bookmarkStart w:id="127" w:name="_Toc513029206"/>
      <w:r/>
      <w:bookmarkStart w:id="128"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26"/>
      <w:r/>
      <w:bookmarkEnd w:id="127"/>
      <w:r/>
      <w:bookmarkEnd w:id="128"/>
      <w:r/>
      <w:r/>
    </w:p>
    <w:p>
      <w:pPr>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ascii="Arial" w:hAnsi="Arial" w:eastAsia="黑体" w:cs="Arial"/>
          <w:sz w:val="28"/>
          <w:szCs w:val="28"/>
        </w:rPr>
        <w:outlineLvl w:val="3"/>
      </w:pPr>
      <w:r/>
      <w:bookmarkStart w:id="129" w:name="_Toc16938523"/>
      <w:r/>
      <w:bookmarkStart w:id="130" w:name="_Toc20823279"/>
      <w:r/>
      <w:bookmarkStart w:id="131" w:name="_Toc462564067"/>
      <w:r/>
      <w:bookmarkStart w:id="132"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bookmarkEnd w:id="129"/>
      <w:r/>
      <w:bookmarkEnd w:id="130"/>
      <w:r/>
      <w:bookmarkEnd w:id="131"/>
      <w:r/>
      <w:bookmarkEnd w:id="132"/>
      <w:r/>
      <w:r/>
    </w:p>
    <w:p>
      <w:pPr>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p>
    <w:p>
      <w:pPr>
        <w:spacing w:line="360" w:lineRule="auto"/>
        <w:rPr>
          <w:rFonts w:ascii="宋体" w:hAnsi="宋体"/>
          <w:sz w:val="24"/>
          <w:szCs w:val="21"/>
        </w:rPr>
      </w:pPr>
      <w:r>
        <w:rPr>
          <w:rFonts w:hint="eastAsia" w:ascii="宋体" w:hAnsi="宋体"/>
          <w:sz w:val="24"/>
          <w:szCs w:val="21"/>
        </w:rPr>
        <w:t xml:space="preserve">4.2本次磋商</w:t>
      </w:r>
      <w:r>
        <w:rPr>
          <w:sz w:val="24"/>
        </w:rPr>
        <w:t xml:space="preserve">采购代理机构</w:t>
      </w:r>
      <w:r>
        <w:rPr>
          <w:rFonts w:hint="eastAsia" w:ascii="宋体" w:hAnsi="宋体"/>
          <w:sz w:val="24"/>
          <w:szCs w:val="21"/>
        </w:rPr>
        <w:t xml:space="preserve">和采购人不收取标书工本费与成交服务费。</w:t>
      </w:r>
      <w:r/>
    </w:p>
    <w:p>
      <w:pPr>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b/>
          <w:bCs/>
          <w:sz w:val="32"/>
          <w:szCs w:val="32"/>
        </w:rPr>
        <w:outlineLvl w:val="2"/>
      </w:pPr>
      <w:r/>
      <w:bookmarkStart w:id="133" w:name="_Toc513029209"/>
      <w:r/>
      <w:bookmarkStart w:id="134" w:name="_Toc16938525"/>
      <w:r/>
      <w:bookmarkStart w:id="135" w:name="_Toc120614215"/>
      <w:r/>
      <w:bookmarkStart w:id="136" w:name="_Toc20823281"/>
      <w:r>
        <w:rPr>
          <w:rFonts w:hint="eastAsia"/>
          <w:b/>
          <w:bCs/>
          <w:sz w:val="32"/>
          <w:szCs w:val="32"/>
        </w:rPr>
        <w:t xml:space="preserve">二、</w:t>
      </w:r>
      <w:bookmarkEnd w:id="133"/>
      <w:r/>
      <w:bookmarkEnd w:id="134"/>
      <w:r/>
      <w:bookmarkEnd w:id="135"/>
      <w:r/>
      <w:bookmarkEnd w:id="136"/>
      <w:r>
        <w:rPr>
          <w:rFonts w:hint="eastAsia"/>
          <w:b/>
          <w:bCs/>
          <w:sz w:val="32"/>
          <w:szCs w:val="32"/>
        </w:rPr>
        <w:t xml:space="preserve">磋商文件</w:t>
      </w:r>
      <w:r/>
    </w:p>
    <w:p>
      <w:pPr>
        <w:keepLines/>
        <w:keepNext/>
        <w:spacing w:line="360" w:lineRule="auto"/>
        <w:rPr>
          <w:rFonts w:ascii="Arial" w:hAnsi="Arial" w:eastAsia="黑体" w:cs="Arial"/>
          <w:sz w:val="28"/>
          <w:szCs w:val="28"/>
        </w:rPr>
        <w:outlineLvl w:val="3"/>
      </w:pPr>
      <w:r/>
      <w:bookmarkStart w:id="137" w:name="_Toc20823282"/>
      <w:r/>
      <w:bookmarkStart w:id="138" w:name="_Toc16938526"/>
      <w:r/>
      <w:bookmarkStart w:id="139"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bookmarkEnd w:id="137"/>
      <w:r/>
      <w:bookmarkEnd w:id="138"/>
      <w:r/>
      <w:bookmarkEnd w:id="139"/>
      <w:r/>
      <w:r/>
    </w:p>
    <w:p>
      <w:pPr>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ascii="宋体" w:hAnsi="宋体"/>
          <w:sz w:val="24"/>
        </w:rPr>
      </w:pPr>
      <w:r>
        <w:rPr>
          <w:rFonts w:hint="eastAsia" w:ascii="宋体" w:hAnsi="宋体"/>
          <w:sz w:val="24"/>
        </w:rPr>
        <w:t xml:space="preserve">（1）采购</w:t>
      </w:r>
      <w:r>
        <w:rPr>
          <w:rFonts w:ascii="宋体" w:hAnsi="宋体"/>
          <w:sz w:val="24"/>
        </w:rPr>
        <w:t xml:space="preserve">邀请</w:t>
      </w:r>
      <w:r/>
    </w:p>
    <w:p>
      <w:pPr>
        <w:spacing w:line="360" w:lineRule="auto"/>
        <w:rPr>
          <w:rFonts w:ascii="宋体" w:hAnsi="宋体"/>
          <w:sz w:val="24"/>
        </w:rPr>
      </w:pPr>
      <w:r>
        <w:rPr>
          <w:rFonts w:hint="eastAsia" w:ascii="宋体" w:hAnsi="宋体"/>
          <w:sz w:val="24"/>
        </w:rPr>
        <w:t xml:space="preserve">（2）供应商须知</w:t>
      </w:r>
      <w:r/>
    </w:p>
    <w:p>
      <w:pPr>
        <w:spacing w:line="360" w:lineRule="auto"/>
        <w:rPr>
          <w:rFonts w:ascii="宋体" w:hAnsi="宋体"/>
          <w:sz w:val="24"/>
        </w:rPr>
      </w:pPr>
      <w:r>
        <w:rPr>
          <w:rFonts w:hint="eastAsia" w:ascii="宋体" w:hAnsi="宋体"/>
          <w:sz w:val="24"/>
        </w:rPr>
        <w:t xml:space="preserve">（3）资格审查</w:t>
      </w:r>
      <w:r/>
    </w:p>
    <w:p>
      <w:pPr>
        <w:spacing w:line="360" w:lineRule="auto"/>
        <w:rPr>
          <w:rFonts w:ascii="宋体" w:hAnsi="宋体"/>
          <w:sz w:val="24"/>
        </w:rPr>
      </w:pPr>
      <w:r>
        <w:rPr>
          <w:rFonts w:hint="eastAsia" w:ascii="宋体" w:hAnsi="宋体"/>
          <w:sz w:val="24"/>
        </w:rPr>
        <w:t xml:space="preserve">（4）评标程序、评标方法和评审标准</w:t>
      </w:r>
      <w:r/>
    </w:p>
    <w:p>
      <w:pPr>
        <w:spacing w:line="360" w:lineRule="auto"/>
        <w:rPr>
          <w:sz w:val="24"/>
        </w:rPr>
      </w:pPr>
      <w:r>
        <w:rPr>
          <w:rFonts w:hint="eastAsia" w:ascii="宋体" w:hAnsi="宋体"/>
          <w:sz w:val="24"/>
        </w:rPr>
        <w:t xml:space="preserve">（5）</w:t>
      </w:r>
      <w:r>
        <w:rPr>
          <w:rFonts w:hint="eastAsia" w:hAnsi="宋体"/>
          <w:sz w:val="24"/>
        </w:rPr>
        <w:t xml:space="preserve">采购需求</w:t>
      </w:r>
      <w:r/>
    </w:p>
    <w:p>
      <w:pPr>
        <w:spacing w:line="360" w:lineRule="auto"/>
        <w:rPr>
          <w:rFonts w:ascii="宋体" w:hAnsi="宋体"/>
          <w:sz w:val="24"/>
        </w:rPr>
      </w:pPr>
      <w:r>
        <w:rPr>
          <w:rFonts w:hint="eastAsia" w:ascii="宋体" w:hAnsi="宋体"/>
          <w:sz w:val="24"/>
        </w:rPr>
        <w:t xml:space="preserve">（6）拟签订的合同文本</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sz w:val="24"/>
        </w:rPr>
        <w:t xml:space="preserve">采购代理机构</w:t>
      </w:r>
      <w:r>
        <w:rPr>
          <w:rFonts w:hint="eastAsia" w:ascii="宋体" w:hAnsi="宋体"/>
          <w:sz w:val="24"/>
          <w:szCs w:val="21"/>
        </w:rPr>
        <w:t xml:space="preserve">联系解决。</w:t>
      </w:r>
      <w:r/>
    </w:p>
    <w:p>
      <w:pPr>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ascii="Arial" w:hAnsi="Arial" w:eastAsia="黑体" w:cs="Arial"/>
          <w:sz w:val="28"/>
          <w:szCs w:val="28"/>
        </w:rPr>
        <w:outlineLvl w:val="3"/>
      </w:pPr>
      <w:r/>
      <w:bookmarkStart w:id="140" w:name="_Toc462564070"/>
      <w:r/>
      <w:bookmarkStart w:id="141" w:name="_Toc20823283"/>
      <w:r/>
      <w:bookmarkStart w:id="142" w:name="_Toc513029211"/>
      <w:r/>
      <w:bookmarkStart w:id="143"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、磋商文件的澄清</w:t>
      </w:r>
      <w:bookmarkEnd w:id="140"/>
      <w:r/>
      <w:bookmarkEnd w:id="141"/>
      <w:r/>
      <w:bookmarkEnd w:id="142"/>
      <w:r/>
      <w:bookmarkEnd w:id="143"/>
      <w:r/>
      <w:r/>
    </w:p>
    <w:p>
      <w:pPr>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按磋商公告中的通讯地址，以书面形式通知采购代理机构。</w:t>
      </w:r>
      <w:r/>
    </w:p>
    <w:p>
      <w:pPr>
        <w:keepLines/>
        <w:keepNext/>
        <w:spacing w:line="360" w:lineRule="auto"/>
        <w:rPr>
          <w:rFonts w:ascii="Arial" w:hAnsi="Arial" w:eastAsia="黑体" w:cs="Arial"/>
          <w:sz w:val="28"/>
          <w:szCs w:val="28"/>
        </w:rPr>
        <w:outlineLvl w:val="3"/>
      </w:pPr>
      <w:r/>
      <w:bookmarkStart w:id="144" w:name="_Toc462564071"/>
      <w:r/>
      <w:bookmarkStart w:id="145" w:name="_Toc16938528"/>
      <w:r/>
      <w:bookmarkStart w:id="146" w:name="_Toc513029212"/>
      <w:r/>
      <w:bookmarkStart w:id="147" w:name="_Toc20823284"/>
      <w:r>
        <w:rPr>
          <w:rFonts w:hint="eastAsia"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144"/>
      <w:r/>
      <w:bookmarkEnd w:id="145"/>
      <w:r/>
      <w:bookmarkEnd w:id="146"/>
      <w:r/>
      <w:bookmarkEnd w:id="147"/>
      <w:r/>
      <w:r/>
    </w:p>
    <w:p>
      <w:pPr>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采购代理机构将顺延提交首次响应文件截止时间。</w:t>
      </w:r>
      <w:r/>
    </w:p>
    <w:p>
      <w:pPr>
        <w:spacing w:line="360" w:lineRule="auto"/>
        <w:rPr>
          <w:rFonts w:ascii="宋体" w:hAnsi="宋体"/>
          <w:sz w:val="24"/>
          <w:szCs w:val="21"/>
        </w:rPr>
      </w:pPr>
      <w:r>
        <w:rPr>
          <w:rFonts w:hint="eastAsia" w:ascii="宋体" w:hAnsi="宋体"/>
          <w:sz w:val="24"/>
          <w:szCs w:val="21"/>
        </w:rPr>
        <w:t xml:space="preserve">8.2采购代理机构可以视采购项目的具体情况，组织供应商进行现场考察或召开磋商前答疑会，但不单独或分别组织只有一个供应商参加的现场考察和答疑会。</w:t>
      </w:r>
      <w:r/>
    </w:p>
    <w:p>
      <w:pPr>
        <w:keepLines/>
        <w:keepNext/>
        <w:spacing w:line="360" w:lineRule="auto"/>
        <w:rPr>
          <w:b/>
          <w:bCs/>
          <w:sz w:val="32"/>
          <w:szCs w:val="32"/>
        </w:rPr>
        <w:outlineLvl w:val="2"/>
      </w:pPr>
      <w:r/>
      <w:bookmarkStart w:id="148" w:name="_Toc16938529"/>
      <w:r/>
      <w:bookmarkStart w:id="149" w:name="_Toc462564072"/>
      <w:r/>
      <w:bookmarkStart w:id="150" w:name="_Toc513029213"/>
      <w:r/>
      <w:bookmarkStart w:id="151" w:name="_Toc20823285"/>
      <w:r/>
      <w:bookmarkStart w:id="152" w:name="_Toc120614216"/>
      <w:r>
        <w:rPr>
          <w:rFonts w:hint="eastAsia"/>
          <w:b/>
          <w:bCs/>
          <w:sz w:val="32"/>
          <w:szCs w:val="32"/>
        </w:rPr>
        <w:t xml:space="preserve">三、响应文件的编制</w:t>
      </w:r>
      <w:bookmarkEnd w:id="148"/>
      <w:r/>
      <w:bookmarkEnd w:id="149"/>
      <w:r/>
      <w:bookmarkEnd w:id="150"/>
      <w:r/>
      <w:bookmarkEnd w:id="151"/>
      <w:r/>
      <w:bookmarkEnd w:id="152"/>
      <w:r/>
      <w:r/>
    </w:p>
    <w:p>
      <w:pPr>
        <w:keepLines/>
        <w:keepNext/>
        <w:spacing w:line="360" w:lineRule="auto"/>
        <w:rPr>
          <w:rFonts w:ascii="Arial" w:hAnsi="Arial" w:eastAsia="黑体" w:cs="Arial"/>
          <w:b/>
          <w:sz w:val="28"/>
          <w:szCs w:val="28"/>
        </w:rPr>
        <w:outlineLvl w:val="3"/>
      </w:pPr>
      <w:r/>
      <w:bookmarkStart w:id="153" w:name="_Toc16938530"/>
      <w:r/>
      <w:bookmarkStart w:id="154" w:name="_Toc513029214"/>
      <w:r/>
      <w:bookmarkStart w:id="155" w:name="_Toc20823286"/>
      <w:r/>
      <w:bookmarkStart w:id="156"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153"/>
      <w:r/>
      <w:bookmarkEnd w:id="154"/>
      <w:r/>
      <w:bookmarkEnd w:id="155"/>
      <w:r/>
      <w:bookmarkEnd w:id="156"/>
      <w:r/>
      <w:r/>
    </w:p>
    <w:p>
      <w:pPr>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ascii="Arial" w:hAnsi="Arial" w:eastAsia="黑体" w:cs="Arial"/>
          <w:sz w:val="28"/>
          <w:szCs w:val="28"/>
        </w:rPr>
        <w:outlineLvl w:val="3"/>
      </w:pPr>
      <w:r/>
      <w:bookmarkStart w:id="157" w:name="_Toc462564074"/>
      <w:r/>
      <w:bookmarkStart w:id="158" w:name="_Toc16938531"/>
      <w:r/>
      <w:bookmarkStart w:id="159" w:name="_Toc513029215"/>
      <w:r/>
      <w:bookmarkStart w:id="160"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、响应文件构成</w:t>
      </w:r>
      <w:bookmarkEnd w:id="157"/>
      <w:r/>
      <w:bookmarkEnd w:id="158"/>
      <w:r/>
      <w:bookmarkEnd w:id="159"/>
      <w:r/>
      <w:bookmarkEnd w:id="160"/>
      <w:r/>
      <w:r/>
    </w:p>
    <w:p>
      <w:pPr>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ascii="Arial" w:hAnsi="Arial" w:eastAsia="黑体" w:cs="Arial"/>
          <w:sz w:val="28"/>
          <w:szCs w:val="28"/>
        </w:rPr>
        <w:outlineLvl w:val="3"/>
      </w:pPr>
      <w:r/>
      <w:bookmarkStart w:id="161" w:name="_Hlt26668975"/>
      <w:r/>
      <w:bookmarkStart w:id="162" w:name="_Hlt26954838"/>
      <w:r/>
      <w:bookmarkStart w:id="163" w:name="_Hlt26670360"/>
      <w:r/>
      <w:bookmarkStart w:id="164" w:name="_Toc513029216"/>
      <w:r/>
      <w:bookmarkStart w:id="165" w:name="_Toc513029219"/>
      <w:r/>
      <w:bookmarkStart w:id="166" w:name="_Toc49090509"/>
      <w:r/>
      <w:bookmarkStart w:id="167" w:name="_Toc49090507"/>
      <w:r/>
      <w:bookmarkStart w:id="168" w:name="_Toc14577357"/>
      <w:r/>
      <w:bookmarkStart w:id="169" w:name="_Toc14577354"/>
      <w:r/>
      <w:bookmarkStart w:id="170" w:name="_Toc49090508"/>
      <w:r/>
      <w:bookmarkStart w:id="171" w:name="_Toc14577355"/>
      <w:r/>
      <w:bookmarkEnd w:id="161"/>
      <w:r/>
      <w:bookmarkEnd w:id="162"/>
      <w:r/>
      <w:bookmarkEnd w:id="163"/>
      <w:r>
        <w:rPr>
          <w:rFonts w:hint="eastAsia"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164"/>
      <w:r/>
      <w:bookmarkEnd w:id="165"/>
      <w:r/>
      <w:bookmarkEnd w:id="166"/>
      <w:r/>
      <w:bookmarkEnd w:id="167"/>
      <w:r/>
      <w:bookmarkEnd w:id="168"/>
      <w:r/>
      <w:bookmarkEnd w:id="169"/>
      <w:r/>
      <w:r/>
    </w:p>
    <w:p>
      <w:pPr>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70"/>
      <w:r/>
      <w:bookmarkEnd w:id="171"/>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、报价明细表</w:t>
      </w:r>
      <w:r/>
    </w:p>
    <w:p>
      <w:pPr>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ascii="Arial" w:hAnsi="Arial" w:eastAsia="黑体" w:cs="Arial"/>
          <w:sz w:val="28"/>
          <w:szCs w:val="28"/>
        </w:rPr>
        <w:outlineLvl w:val="3"/>
      </w:pPr>
      <w:r/>
      <w:bookmarkStart w:id="172" w:name="_Hlt26954846"/>
      <w:r/>
      <w:bookmarkStart w:id="173" w:name="_Hlt26954731"/>
      <w:r/>
      <w:bookmarkStart w:id="174" w:name="_Hlt26670482"/>
      <w:r/>
      <w:bookmarkStart w:id="175" w:name="_Hlt26954848"/>
      <w:r/>
      <w:bookmarkStart w:id="176" w:name="_Hlt26670486"/>
      <w:r/>
      <w:bookmarkEnd w:id="172"/>
      <w:r/>
      <w:bookmarkEnd w:id="173"/>
      <w:r/>
      <w:bookmarkEnd w:id="174"/>
      <w:r/>
      <w:bookmarkEnd w:id="175"/>
      <w:r/>
      <w:bookmarkEnd w:id="176"/>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ascii="宋体" w:hAnsi="宋体"/>
          <w:sz w:val="24"/>
        </w:rPr>
      </w:pPr>
      <w:r>
        <w:rPr>
          <w:rFonts w:hint="eastAsia" w:ascii="宋体" w:hAnsi="宋体"/>
          <w:sz w:val="24"/>
        </w:rPr>
        <w:t xml:space="preserve">14.2供应商需根据磋商文件要求提供培训计划。</w:t>
      </w:r>
      <w:r/>
    </w:p>
    <w:p>
      <w:pPr>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keepLines/>
        <w:keepNext/>
        <w:spacing w:line="360" w:lineRule="auto"/>
        <w:rPr>
          <w:rFonts w:ascii="Arial" w:hAnsi="Arial" w:eastAsia="黑体" w:cs="Arial"/>
          <w:sz w:val="28"/>
          <w:szCs w:val="28"/>
        </w:rPr>
        <w:outlineLvl w:val="3"/>
      </w:pPr>
      <w:r/>
      <w:bookmarkStart w:id="177" w:name="_Toc49090510"/>
      <w:r/>
      <w:bookmarkStart w:id="178" w:name="_Toc14577359"/>
      <w:r>
        <w:rPr>
          <w:rFonts w:hint="eastAsia" w:ascii="Arial" w:hAnsi="Arial" w:eastAsia="黑体" w:cs="Arial"/>
          <w:sz w:val="28"/>
          <w:szCs w:val="28"/>
        </w:rPr>
        <w:t xml:space="preserve">15</w:t>
      </w:r>
      <w:r>
        <w:rPr>
          <w:rFonts w:hint="eastAsia" w:ascii="Arial" w:hAnsi="Arial" w:eastAsia="黑体" w:cs="Arial"/>
          <w:sz w:val="28"/>
          <w:szCs w:val="28"/>
        </w:rPr>
        <w:t xml:space="preserve">、磋商响应函</w:t>
      </w:r>
      <w:r/>
    </w:p>
    <w:p>
      <w:pPr>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ascii="Arial" w:hAnsi="Arial" w:eastAsia="黑体" w:cs="Arial"/>
          <w:sz w:val="28"/>
          <w:szCs w:val="28"/>
        </w:rPr>
        <w:outlineLvl w:val="3"/>
      </w:pPr>
      <w:r/>
      <w:bookmarkStart w:id="179" w:name="_Toc14577360"/>
      <w:r/>
      <w:bookmarkStart w:id="180" w:name="_Toc49090511"/>
      <w:r/>
      <w:bookmarkEnd w:id="177"/>
      <w:r/>
      <w:bookmarkEnd w:id="178"/>
      <w:r>
        <w:rPr>
          <w:rFonts w:hint="eastAsia" w:ascii="Arial" w:hAnsi="Arial" w:eastAsia="黑体" w:cs="Arial"/>
          <w:sz w:val="28"/>
          <w:szCs w:val="28"/>
        </w:rPr>
        <w:t xml:space="preserve">16</w:t>
      </w:r>
      <w:r>
        <w:rPr>
          <w:rFonts w:hint="eastAsia" w:ascii="Arial" w:hAnsi="Arial" w:eastAsia="黑体" w:cs="Arial"/>
          <w:sz w:val="28"/>
          <w:szCs w:val="28"/>
        </w:rPr>
        <w:t xml:space="preserve">、磋商有效期</w:t>
      </w:r>
      <w:bookmarkEnd w:id="179"/>
      <w:r/>
      <w:bookmarkEnd w:id="180"/>
      <w:r/>
      <w:r/>
    </w:p>
    <w:p>
      <w:pPr>
        <w:spacing w:line="360" w:lineRule="auto"/>
        <w:rPr>
          <w:rFonts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spacing w:line="360" w:lineRule="auto"/>
        <w:rPr>
          <w:rFonts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b/>
          <w:bCs/>
          <w:sz w:val="32"/>
          <w:szCs w:val="32"/>
        </w:rPr>
        <w:outlineLvl w:val="2"/>
      </w:pPr>
      <w:r/>
      <w:bookmarkStart w:id="181" w:name="_Hlt26954739"/>
      <w:r/>
      <w:bookmarkStart w:id="182" w:name="_Hlt26954852"/>
      <w:r/>
      <w:bookmarkStart w:id="183" w:name="_Toc20823296"/>
      <w:r/>
      <w:bookmarkStart w:id="184" w:name="_Toc513029224"/>
      <w:r/>
      <w:bookmarkStart w:id="185" w:name="_Toc120614217"/>
      <w:r/>
      <w:bookmarkStart w:id="186" w:name="_Toc16938540"/>
      <w:r/>
      <w:bookmarkEnd w:id="181"/>
      <w:r/>
      <w:bookmarkEnd w:id="182"/>
      <w:r>
        <w:rPr>
          <w:rFonts w:hint="eastAsia"/>
          <w:b/>
          <w:bCs/>
          <w:sz w:val="32"/>
          <w:szCs w:val="32"/>
        </w:rPr>
        <w:t xml:space="preserve">四、响应文件的递交</w:t>
      </w:r>
      <w:bookmarkEnd w:id="183"/>
      <w:r/>
      <w:bookmarkEnd w:id="184"/>
      <w:r/>
      <w:bookmarkEnd w:id="185"/>
      <w:r/>
      <w:bookmarkEnd w:id="186"/>
      <w:r/>
      <w:r/>
    </w:p>
    <w:p>
      <w:pPr>
        <w:keepLines/>
        <w:keepNext/>
        <w:spacing w:line="360" w:lineRule="auto"/>
        <w:rPr>
          <w:rFonts w:ascii="黑体" w:hAnsi="Arial" w:eastAsia="黑体" w:cs="Arial"/>
          <w:sz w:val="28"/>
          <w:szCs w:val="28"/>
        </w:rPr>
        <w:outlineLvl w:val="3"/>
      </w:pPr>
      <w:r/>
      <w:bookmarkStart w:id="187" w:name="_Toc462564084"/>
      <w:r/>
      <w:bookmarkStart w:id="188" w:name="_Toc20823297"/>
      <w:r/>
      <w:bookmarkStart w:id="189" w:name="_Toc513029225"/>
      <w:r/>
      <w:bookmarkStart w:id="190"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7"/>
      <w:r/>
      <w:bookmarkEnd w:id="188"/>
      <w:r/>
      <w:bookmarkEnd w:id="189"/>
      <w:r/>
      <w:bookmarkEnd w:id="190"/>
      <w:r>
        <w:rPr>
          <w:rFonts w:hint="eastAsia" w:ascii="黑体" w:hAnsi="Arial" w:eastAsia="黑体" w:cs="Arial"/>
          <w:sz w:val="28"/>
          <w:szCs w:val="28"/>
        </w:rPr>
        <w:t xml:space="preserve">响应文件的递交</w:t>
      </w:r>
      <w:r/>
    </w:p>
    <w:p>
      <w:pPr>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1" w:name="_Toc20823298"/>
      <w:r/>
      <w:bookmarkStart w:id="192" w:name="_Toc16938542"/>
      <w:r/>
      <w:bookmarkStart w:id="193" w:name="_Toc513029226"/>
      <w:r/>
      <w:r/>
    </w:p>
    <w:p>
      <w:pPr>
        <w:keepLines/>
        <w:keepNext/>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1"/>
      <w:r/>
      <w:bookmarkEnd w:id="192"/>
      <w:r/>
      <w:bookmarkEnd w:id="193"/>
      <w:r/>
      <w:r/>
    </w:p>
    <w:p>
      <w:pPr>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ascii="Arial" w:hAnsi="Arial" w:eastAsia="黑体" w:cs="Arial"/>
          <w:sz w:val="28"/>
          <w:szCs w:val="28"/>
        </w:rPr>
        <w:outlineLvl w:val="3"/>
      </w:pPr>
      <w:r/>
      <w:bookmarkStart w:id="194" w:name="_Toc513029227"/>
      <w:r/>
      <w:bookmarkStart w:id="195" w:name="_Toc16938543"/>
      <w:r/>
      <w:bookmarkStart w:id="196"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4"/>
      <w:r/>
      <w:bookmarkEnd w:id="195"/>
      <w:r/>
      <w:bookmarkEnd w:id="196"/>
      <w:r>
        <w:rPr>
          <w:rFonts w:hint="eastAsia" w:ascii="Arial" w:hAnsi="Arial" w:eastAsia="黑体" w:cs="Arial"/>
          <w:sz w:val="28"/>
          <w:szCs w:val="28"/>
        </w:rPr>
        <w:t xml:space="preserve">的拒收</w:t>
      </w:r>
      <w:r/>
    </w:p>
    <w:p>
      <w:pPr>
        <w:spacing w:line="360" w:lineRule="auto"/>
        <w:rPr>
          <w:rFonts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p>
    <w:p>
      <w:pPr>
        <w:keepLines/>
        <w:keepNext/>
        <w:spacing w:line="360" w:lineRule="auto"/>
        <w:rPr>
          <w:rFonts w:ascii="Arial" w:hAnsi="Arial" w:eastAsia="黑体" w:cs="Arial"/>
          <w:sz w:val="28"/>
          <w:szCs w:val="28"/>
        </w:rPr>
        <w:outlineLvl w:val="3"/>
      </w:pPr>
      <w:r/>
      <w:bookmarkStart w:id="197" w:name="_Toc20823300"/>
      <w:r/>
      <w:bookmarkStart w:id="198" w:name="_Toc513029228"/>
      <w:r/>
      <w:bookmarkStart w:id="199"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7"/>
      <w:r/>
      <w:bookmarkEnd w:id="198"/>
      <w:r/>
      <w:bookmarkEnd w:id="199"/>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b/>
          <w:bCs/>
          <w:sz w:val="32"/>
          <w:szCs w:val="32"/>
        </w:rPr>
        <w:outlineLvl w:val="2"/>
      </w:pPr>
      <w:r/>
      <w:bookmarkStart w:id="200" w:name="_Toc16938545"/>
      <w:r/>
      <w:bookmarkStart w:id="201" w:name="_Toc120614218"/>
      <w:r/>
      <w:bookmarkStart w:id="202" w:name="_Toc513029229"/>
      <w:r/>
      <w:bookmarkStart w:id="203" w:name="_Toc20823301"/>
      <w:r>
        <w:rPr>
          <w:rFonts w:hint="eastAsia"/>
          <w:b/>
          <w:bCs/>
          <w:sz w:val="32"/>
          <w:szCs w:val="32"/>
        </w:rPr>
        <w:t xml:space="preserve">五、响应文件的解密与评审</w:t>
      </w:r>
      <w:bookmarkEnd w:id="200"/>
      <w:r/>
      <w:bookmarkEnd w:id="201"/>
      <w:r/>
      <w:bookmarkEnd w:id="202"/>
      <w:r/>
      <w:bookmarkEnd w:id="203"/>
      <w:r/>
      <w:r/>
    </w:p>
    <w:p>
      <w:pPr>
        <w:keepLines/>
        <w:keepNext/>
        <w:spacing w:line="360" w:lineRule="auto"/>
        <w:rPr>
          <w:rFonts w:ascii="Arial" w:hAnsi="Arial" w:eastAsia="黑体" w:cs="Arial"/>
          <w:sz w:val="28"/>
          <w:szCs w:val="28"/>
        </w:rPr>
        <w:outlineLvl w:val="3"/>
      </w:pPr>
      <w:r/>
      <w:bookmarkStart w:id="204" w:name="_Toc20823302"/>
      <w:r/>
      <w:bookmarkStart w:id="205" w:name="_Toc16938546"/>
      <w:r/>
      <w:bookmarkStart w:id="206" w:name="_Toc513029230"/>
      <w:r>
        <w:rPr>
          <w:rFonts w:hint="eastAsia" w:ascii="Arial" w:hAnsi="Arial" w:eastAsia="黑体" w:cs="Arial"/>
          <w:sz w:val="28"/>
          <w:szCs w:val="28"/>
        </w:rPr>
        <w:t xml:space="preserve">22</w:t>
      </w:r>
      <w:r>
        <w:rPr>
          <w:rFonts w:hint="eastAsia" w:ascii="Arial" w:hAnsi="Arial" w:eastAsia="黑体" w:cs="Arial"/>
          <w:sz w:val="28"/>
          <w:szCs w:val="28"/>
        </w:rPr>
        <w:t xml:space="preserve">、</w:t>
      </w:r>
      <w:bookmarkEnd w:id="204"/>
      <w:r/>
      <w:bookmarkEnd w:id="205"/>
      <w:r/>
      <w:bookmarkEnd w:id="206"/>
      <w:r>
        <w:rPr>
          <w:rFonts w:hint="eastAsia" w:ascii="Arial" w:hAnsi="Arial" w:eastAsia="黑体" w:cs="Arial"/>
          <w:sz w:val="28"/>
          <w:szCs w:val="28"/>
        </w:rPr>
        <w:t xml:space="preserve">响应文件解密</w:t>
      </w:r>
      <w:r/>
    </w:p>
    <w:p>
      <w:pPr>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ascii="Arial" w:hAnsi="Arial" w:eastAsia="黑体" w:cs="Arial"/>
          <w:sz w:val="28"/>
          <w:szCs w:val="28"/>
        </w:rPr>
        <w:outlineLvl w:val="3"/>
      </w:pPr>
      <w:r/>
      <w:bookmarkStart w:id="207" w:name="_Toc513029231"/>
      <w:r/>
      <w:bookmarkStart w:id="208" w:name="_Toc16938547"/>
      <w:r/>
      <w:bookmarkStart w:id="209"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.1采购代理机构将组织磋商小组对响应文件进行评审。磋商小组由采购人代表和有关技术、经济等方面的专家组成，且人员构成符合政府采购有关规定。</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p>
    <w:p>
      <w:pPr>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7"/>
      <w:r/>
      <w:bookmarkEnd w:id="208"/>
      <w:r/>
      <w:bookmarkEnd w:id="209"/>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在项目评审期间，采购代理机构将设专门人员与供应商联系。</w:t>
      </w:r>
      <w:r/>
    </w:p>
    <w:p>
      <w:pPr>
        <w:spacing w:line="360" w:lineRule="auto"/>
        <w:rPr>
          <w:rFonts w:ascii="宋体" w:hAnsi="宋体"/>
          <w:sz w:val="24"/>
        </w:rPr>
      </w:pPr>
      <w:r>
        <w:rPr>
          <w:rFonts w:ascii="宋体" w:hAnsi="宋体"/>
          <w:sz w:val="24"/>
        </w:rPr>
        <w:t xml:space="preserve">24</w:t>
      </w:r>
      <w:r>
        <w:rPr>
          <w:rFonts w:hint="eastAsia" w:ascii="宋体" w:hAnsi="宋体"/>
          <w:sz w:val="24"/>
        </w:rPr>
        <w:t xml:space="preserve">.4 采购代理机构和磋商小组不向未成交的供应商解释未成交原因，也不公布评审过程中的相关细节。</w:t>
      </w:r>
      <w:r/>
    </w:p>
    <w:p>
      <w:pPr>
        <w:keepLines/>
        <w:keepNext/>
        <w:spacing w:line="360" w:lineRule="auto"/>
        <w:rPr>
          <w:rFonts w:ascii="Arial" w:hAnsi="Arial" w:eastAsia="黑体" w:cs="Arial"/>
          <w:sz w:val="28"/>
          <w:szCs w:val="28"/>
        </w:rPr>
        <w:outlineLvl w:val="3"/>
      </w:pPr>
      <w:r/>
      <w:bookmarkStart w:id="210" w:name="_Toc20823304"/>
      <w:r/>
      <w:bookmarkStart w:id="211" w:name="_Toc513029232"/>
      <w:r/>
      <w:bookmarkStart w:id="212"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10"/>
      <w:r/>
      <w:bookmarkEnd w:id="211"/>
      <w:r/>
      <w:bookmarkEnd w:id="212"/>
      <w:r/>
      <w:r/>
    </w:p>
    <w:p>
      <w:pPr>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ascii="Arial" w:hAnsi="Arial" w:eastAsia="黑体" w:cs="Arial"/>
          <w:sz w:val="28"/>
          <w:szCs w:val="28"/>
        </w:rPr>
        <w:outlineLvl w:val="3"/>
      </w:pPr>
      <w:r/>
      <w:bookmarkStart w:id="213" w:name="_Toc513029233"/>
      <w:r/>
      <w:bookmarkStart w:id="214" w:name="_Toc16938549"/>
      <w:r/>
      <w:bookmarkStart w:id="215"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3"/>
      <w:r/>
      <w:bookmarkEnd w:id="214"/>
      <w:r/>
      <w:bookmarkEnd w:id="215"/>
      <w:r>
        <w:rPr>
          <w:rFonts w:hint="eastAsia" w:ascii="Arial" w:hAnsi="Arial" w:eastAsia="黑体" w:cs="Arial"/>
          <w:sz w:val="28"/>
          <w:szCs w:val="28"/>
        </w:rPr>
        <w:t xml:space="preserve">查</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资格审查：由采购人代表依据法律法规和磋商文件的规定，对响应文件中的资格证明文件进行审查，以确定供应商是否具备参加磋商的资格。</w:t>
      </w:r>
      <w:r/>
    </w:p>
    <w:p>
      <w:pPr>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p>
    <w:p>
      <w:pPr>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ascii="宋体" w:hAnsi="宋体"/>
          <w:sz w:val="24"/>
          <w:szCs w:val="21"/>
        </w:rPr>
      </w:pPr>
      <w:r/>
      <w:bookmarkStart w:id="216" w:name="_Toc513029234"/>
      <w:r/>
      <w:bookmarkStart w:id="217" w:name="_Toc20823306"/>
      <w:r/>
      <w:bookmarkStart w:id="218"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6"/>
      <w:r/>
      <w:bookmarkEnd w:id="217"/>
      <w:r/>
      <w:bookmarkEnd w:id="218"/>
      <w:r>
        <w:rPr>
          <w:rFonts w:hint="eastAsia" w:ascii="Arial" w:hAnsi="Arial" w:eastAsia="黑体" w:cs="Arial"/>
          <w:sz w:val="28"/>
          <w:szCs w:val="28"/>
        </w:rPr>
        <w:t xml:space="preserve">磋商程序及评审方法和评审标准</w:t>
      </w:r>
      <w:r/>
    </w:p>
    <w:p>
      <w:pPr>
        <w:spacing w:line="360" w:lineRule="auto"/>
        <w:tabs>
          <w:tab w:val="left" w:pos="900" w:leader="none"/>
        </w:tabs>
        <w:rPr>
          <w:rFonts w:ascii="宋体" w:hAnsi="宋体"/>
          <w:sz w:val="24"/>
        </w:rPr>
      </w:pPr>
      <w:r>
        <w:rPr>
          <w:rFonts w:hint="eastAsia" w:ascii="宋体" w:hAnsi="宋体"/>
          <w:sz w:val="24"/>
        </w:rPr>
        <w:t xml:space="preserve">27.1磋商程序</w:t>
      </w:r>
      <w:r/>
    </w:p>
    <w:p>
      <w:pPr>
        <w:spacing w:line="360" w:lineRule="auto"/>
        <w:tabs>
          <w:tab w:val="left" w:pos="900" w:leader="none"/>
        </w:tabs>
        <w:rPr>
          <w:rFonts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ascii="宋体" w:hAnsi="宋体"/>
          <w:sz w:val="24"/>
        </w:rPr>
      </w:pPr>
      <w:r>
        <w:rPr>
          <w:rFonts w:hint="eastAsia" w:ascii="宋体" w:hAnsi="宋体"/>
          <w:sz w:val="24"/>
        </w:rPr>
        <w:t xml:space="preserve">27.2.2评审标准</w:t>
      </w:r>
      <w:r/>
    </w:p>
    <w:p>
      <w:pPr>
        <w:spacing w:line="360" w:lineRule="auto"/>
        <w:tabs>
          <w:tab w:val="left" w:pos="900" w:leader="none"/>
        </w:tabs>
        <w:rPr>
          <w:rFonts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b/>
          <w:bCs/>
          <w:sz w:val="32"/>
          <w:szCs w:val="32"/>
        </w:rPr>
        <w:outlineLvl w:val="2"/>
      </w:pPr>
      <w:r/>
      <w:bookmarkStart w:id="219" w:name="_Toc20823307"/>
      <w:r/>
      <w:bookmarkStart w:id="220" w:name="_Toc16938551"/>
      <w:r/>
      <w:bookmarkStart w:id="221" w:name="_Toc120614219"/>
      <w:r/>
      <w:bookmarkStart w:id="222" w:name="_Toc513029235"/>
      <w:r>
        <w:rPr>
          <w:rFonts w:hint="eastAsia"/>
          <w:b/>
          <w:bCs/>
          <w:sz w:val="32"/>
          <w:szCs w:val="32"/>
        </w:rPr>
        <w:t xml:space="preserve">六、</w:t>
      </w:r>
      <w:bookmarkEnd w:id="219"/>
      <w:r/>
      <w:bookmarkEnd w:id="220"/>
      <w:r/>
      <w:bookmarkEnd w:id="221"/>
      <w:r/>
      <w:bookmarkEnd w:id="222"/>
      <w:r>
        <w:rPr>
          <w:rFonts w:hint="eastAsia"/>
          <w:b/>
          <w:bCs/>
          <w:sz w:val="32"/>
          <w:szCs w:val="32"/>
        </w:rPr>
        <w:t xml:space="preserve">成交</w:t>
      </w:r>
      <w:r/>
    </w:p>
    <w:p>
      <w:pPr>
        <w:keepLines/>
        <w:keepNext/>
        <w:spacing w:line="360" w:lineRule="auto"/>
        <w:rPr>
          <w:rFonts w:ascii="黑体" w:hAnsi="宋体" w:eastAsia="黑体"/>
          <w:bCs/>
          <w:sz w:val="30"/>
          <w:szCs w:val="30"/>
        </w:rPr>
        <w:outlineLvl w:val="3"/>
      </w:pPr>
      <w:r/>
      <w:bookmarkStart w:id="223" w:name="_Toc513029238"/>
      <w:r/>
      <w:bookmarkStart w:id="224" w:name="_Toc16938554"/>
      <w:r/>
      <w:bookmarkStart w:id="22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3"/>
      <w:r>
        <w:rPr>
          <w:rFonts w:hint="eastAsia" w:ascii="黑体" w:hAnsi="宋体" w:eastAsia="黑体"/>
          <w:bCs/>
          <w:sz w:val="30"/>
          <w:szCs w:val="30"/>
        </w:rPr>
        <w:t xml:space="preserve">确定</w:t>
      </w:r>
      <w:bookmarkEnd w:id="224"/>
      <w:r/>
      <w:bookmarkEnd w:id="225"/>
      <w:r>
        <w:rPr>
          <w:rFonts w:hint="eastAsia" w:ascii="黑体" w:hAnsi="宋体" w:eastAsia="黑体"/>
          <w:bCs/>
          <w:sz w:val="30"/>
          <w:szCs w:val="30"/>
        </w:rPr>
        <w:t xml:space="preserve">成交单位</w:t>
      </w:r>
      <w:r/>
    </w:p>
    <w:p>
      <w:pPr>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ascii="宋体" w:hAnsi="宋体"/>
          <w:bCs/>
          <w:sz w:val="24"/>
          <w:szCs w:val="21"/>
        </w:rPr>
      </w:pPr>
      <w:r>
        <w:rPr>
          <w:rFonts w:hint="eastAsia" w:ascii="宋体" w:hAnsi="宋体"/>
          <w:bCs/>
          <w:sz w:val="24"/>
          <w:szCs w:val="21"/>
        </w:rPr>
        <w:t xml:space="preserve">28.3.1提供虚假材料谋取成交的。</w:t>
      </w:r>
      <w:r/>
    </w:p>
    <w:p>
      <w:pPr>
        <w:spacing w:line="360" w:lineRule="auto"/>
        <w:rPr>
          <w:rFonts w:ascii="宋体" w:hAnsi="宋体"/>
          <w:bCs/>
          <w:sz w:val="24"/>
          <w:szCs w:val="21"/>
        </w:rPr>
      </w:pPr>
      <w:r>
        <w:rPr>
          <w:rFonts w:hint="eastAsia" w:ascii="宋体" w:hAnsi="宋体"/>
          <w:bCs/>
          <w:sz w:val="24"/>
          <w:szCs w:val="21"/>
        </w:rPr>
        <w:t xml:space="preserve">28.3.2与评审专家、采购人、其他供应商或者采购代理机构工作人员恶意串通的。</w:t>
      </w:r>
      <w:r/>
    </w:p>
    <w:p>
      <w:pPr>
        <w:spacing w:line="360" w:lineRule="auto"/>
        <w:rPr>
          <w:rFonts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ascii="黑体" w:hAnsi="宋体" w:eastAsia="黑体"/>
          <w:bCs/>
          <w:sz w:val="30"/>
          <w:szCs w:val="30"/>
        </w:rPr>
        <w:outlineLvl w:val="3"/>
      </w:pPr>
      <w:r/>
      <w:bookmarkStart w:id="22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6"/>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p>
    <w:p>
      <w:pPr>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spacing w:line="360" w:lineRule="auto"/>
        <w:rPr>
          <w:rFonts w:ascii="宋体" w:hAnsi="宋体"/>
          <w:sz w:val="24"/>
        </w:rPr>
      </w:pPr>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p>
    <w:p>
      <w:pPr>
        <w:jc w:val="left"/>
        <w:spacing w:line="360" w:lineRule="auto"/>
        <w:rPr>
          <w:rFonts w:ascii="宋体" w:hAnsi="宋体"/>
          <w:sz w:val="24"/>
        </w:rPr>
      </w:pPr>
      <w:r>
        <w:rPr>
          <w:rFonts w:hint="eastAsia" w:ascii="宋体" w:hAnsi="宋体"/>
          <w:sz w:val="24"/>
        </w:rPr>
        <w:t xml:space="preserve">采购代理机构质疑接收：常州晋发建设项目管理有限公司</w:t>
      </w:r>
      <w:r/>
    </w:p>
    <w:p>
      <w:pPr>
        <w:jc w:val="left"/>
        <w:spacing w:line="360" w:lineRule="auto"/>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p>
    <w:p>
      <w:pPr>
        <w:jc w:val="left"/>
        <w:spacing w:line="360" w:lineRule="auto"/>
        <w:rPr>
          <w:sz w:val="24"/>
        </w:rPr>
      </w:pPr>
      <w:r>
        <w:rPr>
          <w:sz w:val="24"/>
        </w:rPr>
        <w:t xml:space="preserve">联系电话：</w:t>
      </w:r>
      <w:r>
        <w:rPr>
          <w:rFonts w:hint="eastAsia"/>
          <w:sz w:val="24"/>
        </w:rPr>
        <w:t xml:space="preserve">0519-88858658</w:t>
      </w:r>
      <w:r>
        <w:rPr>
          <w:sz w:val="24"/>
        </w:rPr>
        <w:t xml:space="preserve">；</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b/>
          <w:bCs/>
          <w:sz w:val="32"/>
          <w:szCs w:val="32"/>
        </w:rPr>
        <w:outlineLvl w:val="2"/>
      </w:pPr>
      <w:r/>
      <w:bookmarkStart w:id="227" w:name="_Toc120614220"/>
      <w:r/>
      <w:bookmarkStart w:id="228" w:name="_Toc16938552"/>
      <w:r/>
      <w:bookmarkStart w:id="229" w:name="_Toc513029236"/>
      <w:r/>
      <w:bookmarkStart w:id="230" w:name="_Toc20823308"/>
      <w:r>
        <w:rPr>
          <w:rFonts w:hint="eastAsia"/>
          <w:b/>
          <w:bCs/>
          <w:sz w:val="32"/>
          <w:szCs w:val="32"/>
        </w:rPr>
        <w:t xml:space="preserve">七、授予合同</w:t>
      </w:r>
      <w:bookmarkEnd w:id="227"/>
      <w:r/>
      <w:r/>
    </w:p>
    <w:p>
      <w:pPr>
        <w:keepLines/>
        <w:keepNext/>
        <w:spacing w:line="360" w:lineRule="auto"/>
        <w:rPr>
          <w:rFonts w:ascii="黑体" w:hAnsi="宋体" w:eastAsia="黑体"/>
          <w:bCs/>
          <w:sz w:val="30"/>
          <w:szCs w:val="30"/>
        </w:rPr>
        <w:outlineLvl w:val="3"/>
      </w:pPr>
      <w:r/>
      <w:bookmarkStart w:id="231" w:name="_Toc16938553"/>
      <w:r/>
      <w:bookmarkStart w:id="232" w:name="_Toc513029237"/>
      <w:r/>
      <w:bookmarkStart w:id="233" w:name="_Toc20823309"/>
      <w:r/>
      <w:bookmarkEnd w:id="228"/>
      <w:r/>
      <w:bookmarkEnd w:id="229"/>
      <w:r/>
      <w:bookmarkEnd w:id="230"/>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226"/>
        <w:spacing w:line="500" w:lineRule="exact"/>
        <w:rPr>
          <w:rFonts w:ascii="黑体" w:hAnsi="宋体" w:eastAsia="黑体" w:cs="Times New Roman"/>
          <w:bCs/>
          <w:color w:val="auto"/>
          <w:sz w:val="30"/>
          <w:szCs w:val="30"/>
        </w:rPr>
      </w:pPr>
      <w:r>
        <w:rPr>
          <w:rFonts w:ascii="黑体" w:hAnsi="宋体" w:eastAsia="黑体" w:cs="Times New Roman"/>
          <w:bCs/>
          <w:color w:val="auto"/>
          <w:sz w:val="30"/>
          <w:szCs w:val="30"/>
        </w:rPr>
        <w:t xml:space="preserve">33</w:t>
      </w:r>
      <w:r>
        <w:rPr>
          <w:rFonts w:hint="eastAsia" w:ascii="黑体" w:hAnsi="宋体" w:eastAsia="黑体" w:cs="Times New Roman"/>
          <w:bCs/>
          <w:color w:val="auto"/>
          <w:sz w:val="30"/>
          <w:szCs w:val="30"/>
        </w:rPr>
        <w:t xml:space="preserve">、政府采购政策：</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jc w:val="left"/>
        <w:spacing w:line="500" w:lineRule="exact"/>
        <w:tabs>
          <w:tab w:val="left" w:pos="1980" w:leader="none"/>
        </w:tabs>
        <w:rPr>
          <w:bCs/>
          <w:sz w:val="24"/>
        </w:rPr>
      </w:pPr>
      <w:r>
        <w:rPr>
          <w:bCs/>
          <w:sz w:val="24"/>
        </w:rPr>
        <w:t xml:space="preserve">33.2.3</w:t>
      </w:r>
      <w:r>
        <w:rPr>
          <w:rFonts w:hint="eastAsia"/>
          <w:bCs/>
          <w:sz w:val="24"/>
        </w:rPr>
        <w:t xml:space="preserve">、</w:t>
      </w:r>
      <w:r>
        <w:rPr>
          <w:bCs/>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pStyle w:val="1226"/>
        <w:spacing w:line="500" w:lineRule="exact"/>
        <w:rPr>
          <w:rFonts w:ascii="宋体" w:hAnsi="宋体" w:cs="Times New Roman"/>
          <w:b/>
          <w:bCs/>
          <w:color w:val="auto"/>
        </w:rPr>
      </w:pPr>
      <w:r>
        <w:rPr>
          <w:rFonts w:hint="eastAsia" w:ascii="宋体" w:hAnsi="宋体" w:cs="Times New Roman"/>
          <w:b/>
          <w:bCs/>
          <w:color w:val="auto"/>
        </w:rPr>
        <w:t xml:space="preserve">33.8绿色采购政策：</w:t>
      </w:r>
      <w:r/>
    </w:p>
    <w:p>
      <w:pPr>
        <w:spacing w:line="480" w:lineRule="exact"/>
        <w:rPr>
          <w:sz w:val="24"/>
        </w:rPr>
      </w:pPr>
      <w:r>
        <w:rPr>
          <w:rFonts w:hint="eastAsia" w:ascii="宋体" w:hAnsi="宋体"/>
          <w:b/>
          <w:bCs/>
          <w:sz w:val="24"/>
        </w:rPr>
        <w:t xml:space="preserve">33.8.1绿色数据中心政策：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2022</w:t>
      </w:r>
      <w:r>
        <w:rPr>
          <w:rFonts w:hint="eastAsia"/>
          <w:sz w:val="24"/>
        </w:rPr>
        <w:t xml:space="preserve">〕</w:t>
      </w:r>
      <w:r>
        <w:rPr>
          <w:sz w:val="24"/>
        </w:rPr>
        <w:t xml:space="preserve">35 </w:t>
      </w:r>
      <w:r>
        <w:rPr>
          <w:rFonts w:hint="eastAsia"/>
          <w:sz w:val="24"/>
        </w:rPr>
        <w:t xml:space="preserve">号）和《政府采购支持绿色建材促进建筑品质提升政策项目实施指南》（财办库〔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依据相关需求标准确定采购需求，在采购文件和采购合同中载明具体需求、履约验收条款和违约责任。</w:t>
      </w:r>
      <w:r/>
    </w:p>
    <w:p>
      <w:pPr>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sz w:val="24"/>
        </w:rPr>
        <w:t xml:space="preserve">VOCs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的优惠幅度、评审标准等，以体现优先采购。</w:t>
      </w:r>
      <w:r/>
    </w:p>
    <w:p>
      <w:pPr>
        <w:spacing w:line="360" w:lineRule="auto"/>
        <w:rPr>
          <w:rFonts w:ascii="宋体" w:hAnsi="宋体"/>
          <w:sz w:val="24"/>
        </w:rPr>
      </w:pPr>
      <w:r>
        <w:rPr>
          <w:rFonts w:hint="eastAsia"/>
          <w:sz w:val="24"/>
        </w:rPr>
        <w:t xml:space="preserve">33.9</w:t>
      </w:r>
      <w:r>
        <w:rPr>
          <w:rFonts w:hint="eastAsia"/>
          <w:sz w:val="24"/>
        </w:rPr>
        <w:t xml:space="preserve">电子履约保函政策：为进一步优化政府采购营商环境，规范我省政府采购履约保证金管理，持续降低供应商参与政府采购成本，根据国家发展改革委、工业和信息化部、财政部等《关于做好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、代理费</w:t>
      </w:r>
      <w:r/>
    </w:p>
    <w:p>
      <w:pPr>
        <w:spacing w:line="360" w:lineRule="auto"/>
        <w:rPr>
          <w:rFonts w:ascii="宋体" w:hAnsi="宋体"/>
          <w:sz w:val="24"/>
        </w:rPr>
      </w:pPr>
      <w:r>
        <w:rPr>
          <w:rFonts w:hint="eastAsia" w:ascii="宋体" w:hAnsi="宋体"/>
          <w:sz w:val="24"/>
        </w:rPr>
        <w:t xml:space="preserve">34.1收费对象、收费标准及缴纳时间见《供应商须知资料表》。由成交供应商支付的，成交供应商须一次性向采购代理机构缴纳代理费，报价应包含代理费用。</w:t>
      </w:r>
      <w:r/>
    </w:p>
    <w:p>
      <w:pPr>
        <w:spacing w:line="360" w:lineRule="auto"/>
        <w:rPr>
          <w:rFonts w:ascii="宋体" w:hAnsi="宋体"/>
          <w:sz w:val="24"/>
        </w:rPr>
      </w:pPr>
      <w:r/>
      <w:bookmarkStart w:id="234" w:name="_Toc104818927"/>
      <w:r/>
      <w:bookmarkEnd w:id="231"/>
      <w:r/>
      <w:bookmarkEnd w:id="232"/>
      <w:r/>
      <w:bookmarkEnd w:id="233"/>
      <w:r/>
      <w:r/>
    </w:p>
    <w:p>
      <w:pPr>
        <w:jc w:val="center"/>
        <w:spacing w:line="360" w:lineRule="auto"/>
        <w:rPr>
          <w:b/>
          <w:sz w:val="36"/>
          <w:szCs w:val="36"/>
        </w:rPr>
      </w:pPr>
      <w:r>
        <w:rPr>
          <w:rFonts w:ascii="宋体" w:hAnsi="宋体"/>
          <w:sz w:val="24"/>
        </w:rPr>
        <w:br w:type="page" w:clear="all"/>
      </w:r>
      <w:r>
        <w:rPr>
          <w:b/>
          <w:sz w:val="36"/>
          <w:szCs w:val="36"/>
        </w:rPr>
        <w:t xml:space="preserve">第三章</w:t>
      </w:r>
      <w:r>
        <w:rPr>
          <w:b/>
          <w:sz w:val="36"/>
          <w:szCs w:val="36"/>
        </w:rPr>
        <w:t xml:space="preserve">  </w:t>
      </w:r>
      <w:bookmarkStart w:id="235" w:name="_Toc99301421"/>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b/>
          <w:sz w:val="36"/>
          <w:szCs w:val="36"/>
        </w:rPr>
        <w:t xml:space="preserve"> </w:t>
      </w:r>
      <w:r>
        <w:rPr>
          <w:b/>
          <w:sz w:val="36"/>
          <w:szCs w:val="36"/>
        </w:rPr>
        <w:t xml:space="preserve">资格审查</w:t>
      </w:r>
      <w:bookmarkEnd w:id="235"/>
      <w:r/>
      <w:r/>
    </w:p>
    <w:p>
      <w:pPr>
        <w:ind w:firstLine="2891"/>
        <w:spacing w:line="360" w:lineRule="auto"/>
        <w:tabs>
          <w:tab w:val="left" w:pos="360" w:leader="none"/>
          <w:tab w:val="left" w:pos="900" w:leader="none"/>
        </w:tabs>
        <w:rPr>
          <w:b/>
          <w:sz w:val="32"/>
          <w:szCs w:val="32"/>
        </w:rPr>
        <w:outlineLvl w:val="1"/>
      </w:pPr>
      <w:r/>
      <w:bookmarkStart w:id="236"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36"/>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w:t>
      </w:r>
      <w:r>
        <w:rPr>
          <w:sz w:val="24"/>
        </w:rPr>
        <w:t xml:space="preserve">“</w:t>
      </w:r>
      <w:r>
        <w:rPr>
          <w:sz w:val="24"/>
        </w:rPr>
        <w:t xml:space="preserve">实质性格式</w:t>
      </w:r>
      <w:r>
        <w:rPr>
          <w:sz w:val="24"/>
        </w:rPr>
        <w:t xml:space="preserve">”</w:t>
      </w:r>
      <w:r>
        <w:rPr>
          <w:sz w:val="24"/>
        </w:rPr>
        <w:t xml:space="preserve">文件。</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w:t>
      </w:r>
      <w:r>
        <w:rPr>
          <w:sz w:val="24"/>
        </w:rPr>
        <w:t xml:space="preserve">3</w:t>
      </w:r>
      <w:r>
        <w:rPr>
          <w:sz w:val="24"/>
        </w:rPr>
        <w:t xml:space="preserve">家的，不进行</w:t>
      </w:r>
      <w:r>
        <w:rPr>
          <w:rFonts w:hint="eastAsia"/>
          <w:sz w:val="24"/>
        </w:rPr>
        <w:t xml:space="preserve">评审</w:t>
      </w:r>
      <w:r>
        <w:rPr>
          <w:sz w:val="24"/>
        </w:rPr>
        <w:t xml:space="preserve">。</w:t>
      </w:r>
      <w:r/>
    </w:p>
    <w:p>
      <w:pPr>
        <w:ind w:firstLine="480"/>
        <w:spacing w:line="360" w:lineRule="auto"/>
        <w:tabs>
          <w:tab w:val="left" w:pos="426" w:leader="none"/>
          <w:tab w:val="left" w:pos="851" w:leader="none"/>
        </w:tabs>
        <w:rPr>
          <w:sz w:val="24"/>
        </w:rPr>
        <w:outlineLvl w:val="1"/>
      </w:pPr>
      <w:r>
        <w:rPr>
          <w:sz w:val="24"/>
        </w:rPr>
        <w:br w:type="page" w:clear="all"/>
      </w:r>
      <w:r/>
    </w:p>
    <w:p>
      <w:pPr>
        <w:ind w:firstLine="2891"/>
        <w:spacing w:line="360" w:lineRule="auto"/>
        <w:tabs>
          <w:tab w:val="left" w:pos="360" w:leader="none"/>
          <w:tab w:val="left" w:pos="900" w:leader="none"/>
        </w:tabs>
        <w:rPr>
          <w:b/>
          <w:sz w:val="32"/>
          <w:szCs w:val="32"/>
        </w:rPr>
        <w:outlineLvl w:val="1"/>
      </w:pPr>
      <w:r>
        <w:rPr>
          <w:b/>
          <w:sz w:val="32"/>
          <w:szCs w:val="32"/>
        </w:rPr>
        <w:t xml:space="preserve">第二节资格审查要求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772"/>
        <w:gridCol w:w="4312"/>
        <w:gridCol w:w="1464"/>
      </w:tblGrid>
      <w:tr>
        <w:trPr>
          <w:cantSplit/>
          <w:trHeight w:val="468"/>
          <w:tblHeader/>
        </w:trPr>
        <w:tc>
          <w:tcPr>
            <w:tcW w:w="455" w:type="pct"/>
            <w:vAlign w:val="center"/>
            <w:textDirection w:val="lrTb"/>
            <w:noWrap w:val="false"/>
          </w:tcPr>
          <w:p>
            <w:pPr>
              <w:jc w:val="center"/>
              <w:tabs>
                <w:tab w:val="left" w:pos="1080" w:leader="none"/>
              </w:tabs>
              <w:rPr>
                <w:b/>
                <w:sz w:val="24"/>
              </w:rPr>
            </w:pPr>
            <w:r>
              <w:rPr>
                <w:b/>
                <w:sz w:val="24"/>
              </w:rPr>
              <w:t xml:space="preserve">序号</w:t>
            </w:r>
            <w:r/>
          </w:p>
        </w:tc>
        <w:tc>
          <w:tcPr>
            <w:tcW w:w="1066" w:type="pct"/>
            <w:vAlign w:val="center"/>
            <w:textDirection w:val="lrTb"/>
            <w:noWrap w:val="false"/>
          </w:tcPr>
          <w:p>
            <w:pPr>
              <w:jc w:val="center"/>
              <w:tabs>
                <w:tab w:val="left" w:pos="1080" w:leader="none"/>
              </w:tabs>
              <w:rPr>
                <w:b/>
                <w:sz w:val="24"/>
              </w:rPr>
            </w:pPr>
            <w:r>
              <w:rPr>
                <w:b/>
                <w:sz w:val="24"/>
              </w:rPr>
              <w:t xml:space="preserve">审查因素</w:t>
            </w:r>
            <w:r/>
          </w:p>
        </w:tc>
        <w:tc>
          <w:tcPr>
            <w:tcW w:w="2595" w:type="pct"/>
            <w:vAlign w:val="center"/>
            <w:textDirection w:val="lrTb"/>
            <w:noWrap w:val="false"/>
          </w:tcPr>
          <w:p>
            <w:pPr>
              <w:jc w:val="center"/>
              <w:tabs>
                <w:tab w:val="left" w:pos="1080" w:leader="none"/>
              </w:tabs>
              <w:rPr>
                <w:b/>
                <w:sz w:val="24"/>
              </w:rPr>
            </w:pPr>
            <w:r>
              <w:rPr>
                <w:b/>
                <w:sz w:val="24"/>
              </w:rPr>
              <w:t xml:space="preserve">审查内容</w:t>
            </w:r>
            <w:r/>
          </w:p>
        </w:tc>
        <w:tc>
          <w:tcPr>
            <w:tcW w:w="881"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6" w:type="pct"/>
            <w:vAlign w:val="center"/>
            <w:textDirection w:val="lrTb"/>
            <w:noWrap w:val="false"/>
          </w:tcPr>
          <w:p>
            <w:pPr>
              <w:tabs>
                <w:tab w:val="left" w:pos="1080" w:leader="none"/>
              </w:tabs>
              <w:rPr>
                <w:sz w:val="24"/>
              </w:rPr>
            </w:pPr>
            <w:r>
              <w:rPr>
                <w:rFonts w:hint="eastAsia" w:ascii="宋体" w:hAnsi="宋体"/>
                <w:bCs/>
                <w:sz w:val="24"/>
              </w:rPr>
              <w:t xml:space="preserve">营业执照副本（事业单位法人证书）</w:t>
            </w:r>
            <w:r/>
          </w:p>
        </w:tc>
        <w:tc>
          <w:tcPr>
            <w:tcW w:w="2595"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81" w:type="pct"/>
            <w:vAlign w:val="center"/>
            <w:textDirection w:val="lrTb"/>
            <w:noWrap w:val="false"/>
          </w:tcPr>
          <w:p>
            <w:pPr>
              <w:ind w:firstLine="720"/>
              <w:tabs>
                <w:tab w:val="left" w:pos="1080" w:leader="none"/>
              </w:tabs>
              <w:rPr>
                <w:sz w:val="24"/>
              </w:rPr>
            </w:pPr>
            <w:r>
              <w:rPr>
                <w:rFonts w:hint="eastAsia"/>
                <w:sz w:val="24"/>
              </w:rPr>
              <w:t xml:space="preserve">/</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2</w:t>
            </w:r>
            <w:r/>
          </w:p>
        </w:tc>
        <w:tc>
          <w:tcPr>
            <w:tcW w:w="1934" w:type="dxa"/>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4705" w:type="dxa"/>
            <w:vAlign w:val="center"/>
            <w:textDirection w:val="lrTb"/>
            <w:noWrap w:val="false"/>
          </w:tcPr>
          <w:p>
            <w:pPr>
              <w:jc w:val="left"/>
              <w:spacing w:line="360" w:lineRule="auto"/>
              <w:widowControl/>
              <w:rPr>
                <w:sz w:val="24"/>
              </w:rPr>
            </w:pPr>
            <w:r>
              <w:rPr>
                <w:rFonts w:hint="eastAsia"/>
                <w:sz w:val="24"/>
              </w:rPr>
              <w:t xml:space="preserve">法人授权书、法定代表人身份证及被授权人身份证</w:t>
            </w:r>
            <w:r/>
          </w:p>
        </w:tc>
        <w:tc>
          <w:tcPr>
            <w:tcW w:w="1598"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3</w:t>
            </w:r>
            <w:r/>
          </w:p>
        </w:tc>
        <w:tc>
          <w:tcPr>
            <w:tcW w:w="1066" w:type="pct"/>
            <w:vAlign w:val="center"/>
            <w:textDirection w:val="lrTb"/>
            <w:noWrap w:val="false"/>
          </w:tcPr>
          <w:p>
            <w:pPr>
              <w:tabs>
                <w:tab w:val="left" w:pos="1080" w:leader="none"/>
              </w:tabs>
              <w:rPr>
                <w:sz w:val="24"/>
              </w:rPr>
            </w:pPr>
            <w:r>
              <w:rPr>
                <w:rFonts w:hint="eastAsia"/>
                <w:sz w:val="24"/>
              </w:rPr>
              <w:t xml:space="preserve">供应商资格声明</w:t>
            </w:r>
            <w:r/>
          </w:p>
        </w:tc>
        <w:tc>
          <w:tcPr>
            <w:tcW w:w="2595" w:type="pct"/>
            <w:vAlign w:val="center"/>
            <w:textDirection w:val="lrTb"/>
            <w:noWrap w:val="false"/>
          </w:tcPr>
          <w:p>
            <w:pPr>
              <w:spacing w:line="570" w:lineRule="exact"/>
              <w:rPr>
                <w:sz w:val="24"/>
              </w:rPr>
            </w:pPr>
            <w:r>
              <w:rPr>
                <w:sz w:val="24"/>
              </w:rPr>
              <w:t xml:space="preserve">《</w:t>
            </w:r>
            <w:r>
              <w:rPr>
                <w:rFonts w:hint="eastAsia"/>
                <w:sz w:val="24"/>
              </w:rPr>
              <w:t xml:space="preserve">资格承诺声明函</w:t>
            </w:r>
            <w:r>
              <w:rPr>
                <w:sz w:val="24"/>
              </w:rPr>
              <w:t xml:space="preserve">》</w:t>
            </w:r>
            <w:r/>
          </w:p>
        </w:tc>
        <w:tc>
          <w:tcPr>
            <w:tcW w:w="881"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4</w:t>
            </w:r>
            <w:r/>
          </w:p>
        </w:tc>
        <w:tc>
          <w:tcPr>
            <w:tcW w:w="1066"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95"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881" w:type="pct"/>
            <w:vAlign w:val="center"/>
            <w:textDirection w:val="lrTb"/>
            <w:noWrap w:val="false"/>
          </w:tcPr>
          <w:p>
            <w:pPr>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5</w:t>
            </w:r>
            <w:r/>
          </w:p>
        </w:tc>
        <w:tc>
          <w:tcPr>
            <w:tcW w:w="1066" w:type="pct"/>
            <w:vAlign w:val="center"/>
            <w:textDirection w:val="lrTb"/>
            <w:noWrap w:val="false"/>
          </w:tcPr>
          <w:p>
            <w:pPr>
              <w:ind w:firstLine="240"/>
              <w:tabs>
                <w:tab w:val="left" w:pos="1080" w:leader="none"/>
              </w:tabs>
              <w:rPr>
                <w:sz w:val="24"/>
              </w:rPr>
            </w:pPr>
            <w:r>
              <w:rPr>
                <w:rFonts w:hint="eastAsia"/>
                <w:sz w:val="24"/>
              </w:rPr>
              <w:t xml:space="preserve">信用承诺</w:t>
            </w:r>
            <w:r/>
          </w:p>
        </w:tc>
        <w:tc>
          <w:tcPr>
            <w:tcW w:w="2595" w:type="pct"/>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881"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6</w:t>
            </w:r>
            <w:r/>
          </w:p>
        </w:tc>
        <w:tc>
          <w:tcPr>
            <w:tcW w:w="1066"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小微企业采购，须按要求提供中小企业声明函；未专门面向中小</w:t>
            </w:r>
            <w:r>
              <w:rPr>
                <w:rFonts w:hint="eastAsia"/>
                <w:sz w:val="24"/>
              </w:rPr>
              <w:t xml:space="preserve">/</w:t>
            </w:r>
            <w:r>
              <w:rPr>
                <w:rFonts w:hint="eastAsia"/>
                <w:sz w:val="24"/>
              </w:rPr>
              <w:t xml:space="preserve">小微企业采购，此项无需提供。</w:t>
            </w:r>
            <w:r/>
          </w:p>
          <w:p>
            <w:pPr>
              <w:pStyle w:val="1226"/>
              <w:rPr>
                <w:rFonts w:hint="eastAsia"/>
                <w:color w:val="auto"/>
              </w:rPr>
            </w:pPr>
            <w:r>
              <w:rPr>
                <w:rFonts w:hint="eastAsia"/>
                <w:color w:val="auto"/>
              </w:rPr>
            </w:r>
            <w:r/>
          </w:p>
        </w:tc>
        <w:tc>
          <w:tcPr>
            <w:tcW w:w="881"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55" w:type="pct"/>
            <w:vAlign w:val="center"/>
            <w:textDirection w:val="lrTb"/>
            <w:noWrap w:val="false"/>
          </w:tcPr>
          <w:p>
            <w:pPr>
              <w:jc w:val="center"/>
              <w:tabs>
                <w:tab w:val="left" w:pos="1080" w:leader="none"/>
              </w:tabs>
              <w:rPr>
                <w:b/>
                <w:sz w:val="24"/>
              </w:rPr>
            </w:pPr>
            <w:r>
              <w:rPr>
                <w:rFonts w:hint="eastAsia"/>
                <w:b/>
                <w:sz w:val="24"/>
              </w:rPr>
              <w:t xml:space="preserve">7</w:t>
            </w:r>
            <w:r/>
          </w:p>
        </w:tc>
        <w:tc>
          <w:tcPr>
            <w:tcW w:w="1066" w:type="pct"/>
            <w:vAlign w:val="center"/>
            <w:textDirection w:val="lrTb"/>
            <w:noWrap w:val="false"/>
          </w:tcPr>
          <w:p>
            <w:pPr>
              <w:tabs>
                <w:tab w:val="left" w:pos="1080" w:leader="none"/>
              </w:tabs>
              <w:rPr>
                <w:b/>
                <w:sz w:val="24"/>
              </w:rPr>
            </w:pPr>
            <w:r>
              <w:rPr>
                <w:b/>
                <w:sz w:val="24"/>
              </w:rPr>
              <w:t xml:space="preserve">本项目的特定资格要求</w:t>
            </w:r>
            <w:r/>
          </w:p>
        </w:tc>
        <w:tc>
          <w:tcPr>
            <w:tcW w:w="2595" w:type="pct"/>
            <w:vAlign w:val="center"/>
            <w:textDirection w:val="lrTb"/>
            <w:noWrap w:val="false"/>
          </w:tcPr>
          <w:p>
            <w:pPr>
              <w:jc w:val="left"/>
              <w:spacing w:line="360" w:lineRule="auto"/>
              <w:widowControl/>
              <w:rPr>
                <w:b/>
                <w:sz w:val="24"/>
              </w:rPr>
            </w:pPr>
            <w:r>
              <w:rPr>
                <w:b/>
                <w:bCs/>
                <w:spacing w:val="-2"/>
                <w:sz w:val="24"/>
              </w:rPr>
              <w:t xml:space="preserve">符合国家法律法规的相关规定，通过资质认证，国家</w:t>
            </w:r>
            <w:r>
              <w:rPr>
                <w:b/>
                <w:bCs/>
                <w:spacing w:val="-3"/>
                <w:sz w:val="24"/>
              </w:rPr>
              <w:t xml:space="preserve">或省</w:t>
            </w:r>
            <w:r>
              <w:rPr>
                <w:b/>
                <w:bCs/>
                <w:spacing w:val="-9"/>
                <w:sz w:val="24"/>
              </w:rPr>
              <w:t xml:space="preserve">级《资质认定计量认证证书》。</w:t>
            </w:r>
            <w:r/>
          </w:p>
        </w:tc>
        <w:tc>
          <w:tcPr>
            <w:tcW w:w="881" w:type="pct"/>
            <w:vAlign w:val="center"/>
            <w:textDirection w:val="lrTb"/>
            <w:noWrap w:val="false"/>
          </w:tcPr>
          <w:p>
            <w:pPr>
              <w:tabs>
                <w:tab w:val="left" w:pos="1080" w:leader="none"/>
              </w:tabs>
              <w:rPr>
                <w:sz w:val="24"/>
              </w:rPr>
            </w:pPr>
            <w:r>
              <w:rPr>
                <w:rFonts w:hint="eastAsia"/>
                <w:sz w:val="24"/>
              </w:rPr>
              <w:t xml:space="preserve">提供证书。</w:t>
            </w:r>
            <w:r/>
          </w:p>
        </w:tc>
      </w:tr>
      <w:tr>
        <w:trPr>
          <w:cantSplit/>
          <w:trHeight w:val="4548"/>
        </w:trPr>
        <w:tc>
          <w:tcPr>
            <w:tcW w:w="455" w:type="pct"/>
            <w:vAlign w:val="center"/>
            <w:textDirection w:val="lrTb"/>
            <w:noWrap w:val="false"/>
          </w:tcPr>
          <w:p>
            <w:pPr>
              <w:jc w:val="center"/>
              <w:tabs>
                <w:tab w:val="left" w:pos="1080" w:leader="none"/>
              </w:tabs>
              <w:rPr>
                <w:sz w:val="24"/>
              </w:rPr>
            </w:pPr>
            <w:r>
              <w:rPr>
                <w:rFonts w:hint="eastAsia"/>
                <w:sz w:val="24"/>
              </w:rPr>
              <w:t xml:space="preserve">8</w:t>
            </w:r>
            <w:r/>
          </w:p>
        </w:tc>
        <w:tc>
          <w:tcPr>
            <w:tcW w:w="1066"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95" w:type="pct"/>
            <w:vAlign w:val="center"/>
            <w:textDirection w:val="lrTb"/>
            <w:noWrap w:val="false"/>
          </w:tcPr>
          <w:p>
            <w:pPr>
              <w:tabs>
                <w:tab w:val="left" w:pos="1080" w:leader="none"/>
              </w:tabs>
              <w:rPr>
                <w:sz w:val="24"/>
              </w:rPr>
            </w:pPr>
            <w:r>
              <w:rPr>
                <w:sz w:val="24"/>
              </w:rPr>
              <w:t xml:space="preserve">1</w:t>
            </w:r>
            <w:r>
              <w:rPr>
                <w:sz w:val="24"/>
              </w:rPr>
              <w:t xml:space="preserve">、如本项目接受联合体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、若联合体中任一成员单位中途退出，则该联合体的响应无效。</w:t>
            </w:r>
            <w:r/>
          </w:p>
          <w:p>
            <w:pPr>
              <w:tabs>
                <w:tab w:val="left" w:pos="1080" w:leader="none"/>
              </w:tabs>
              <w:rPr>
                <w:sz w:val="24"/>
              </w:rPr>
            </w:pPr>
            <w:r>
              <w:rPr>
                <w:sz w:val="24"/>
              </w:rPr>
              <w:t xml:space="preserve">7</w:t>
            </w:r>
            <w:r>
              <w:rPr>
                <w:sz w:val="24"/>
              </w:rPr>
              <w:t xml:space="preserve">、本项目不接受联合体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p>
        </w:tc>
        <w:tc>
          <w:tcPr>
            <w:tcW w:w="881"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t xml:space="preserve"> </w:t>
            </w:r>
            <w:r/>
          </w:p>
        </w:tc>
      </w:tr>
    </w:tbl>
    <w:p>
      <w:pPr>
        <w:jc w:val="center"/>
        <w:spacing w:line="360" w:lineRule="auto"/>
        <w:rPr>
          <w:b/>
          <w:sz w:val="36"/>
          <w:szCs w:val="36"/>
        </w:rPr>
        <w:outlineLvl w:val="0"/>
      </w:pPr>
      <w:r>
        <w:rPr>
          <w:b/>
          <w:sz w:val="36"/>
          <w:szCs w:val="36"/>
        </w:rPr>
        <w:br w:type="page" w:clear="all"/>
      </w:r>
      <w:r>
        <w:rPr>
          <w:b/>
          <w:sz w:val="36"/>
          <w:szCs w:val="36"/>
        </w:rPr>
        <w:t xml:space="preserve">第四章评审</w:t>
      </w:r>
      <w:r>
        <w:rPr>
          <w:rFonts w:hint="eastAsia"/>
          <w:b/>
          <w:sz w:val="36"/>
          <w:szCs w:val="36"/>
        </w:rPr>
        <w:t xml:space="preserve">程序、评审</w:t>
      </w:r>
      <w:r>
        <w:rPr>
          <w:b/>
          <w:sz w:val="36"/>
          <w:szCs w:val="36"/>
        </w:rPr>
        <w:t xml:space="preserve">方法和评审标准</w:t>
      </w:r>
      <w:bookmarkStart w:id="237" w:name="_Toc487900382"/>
      <w:r/>
      <w:bookmarkEnd w:id="234"/>
      <w:r/>
      <w:r/>
    </w:p>
    <w:p>
      <w:pPr>
        <w:ind w:firstLine="2570"/>
        <w:jc w:val="left"/>
        <w:spacing w:line="360" w:lineRule="auto"/>
        <w:tabs>
          <w:tab w:val="left" w:pos="360" w:leader="none"/>
          <w:tab w:val="left" w:pos="900" w:leader="none"/>
        </w:tabs>
        <w:rPr>
          <w:b/>
          <w:sz w:val="32"/>
          <w:szCs w:val="32"/>
        </w:rPr>
        <w:outlineLvl w:val="1"/>
      </w:pPr>
      <w:r/>
      <w:bookmarkStart w:id="238" w:name="_Toc353825551"/>
      <w:r/>
      <w:bookmarkStart w:id="239" w:name="_Toc353873941"/>
      <w:r/>
      <w:bookmarkStart w:id="240" w:name="_Toc353825545"/>
      <w:r/>
      <w:bookmarkStart w:id="241" w:name="_Toc150480793"/>
      <w:r/>
      <w:bookmarkStart w:id="242" w:name="_Toc142311057"/>
      <w:r/>
      <w:bookmarkStart w:id="243" w:name="_Toc195842920"/>
      <w:r/>
      <w:bookmarkStart w:id="244" w:name="_Toc265228393"/>
      <w:r/>
      <w:bookmarkStart w:id="245" w:name="_Toc353873935"/>
      <w:r/>
      <w:bookmarkStart w:id="246" w:name="_Toc226337251"/>
      <w:r/>
      <w:bookmarkStart w:id="247" w:name="_Toc127151555"/>
      <w:r/>
      <w:bookmarkStart w:id="248" w:name="_Toc226965828"/>
      <w:r/>
      <w:bookmarkStart w:id="249" w:name="_Toc305158897"/>
      <w:r/>
      <w:bookmarkStart w:id="250" w:name="_Toc353873665"/>
      <w:r/>
      <w:bookmarkStart w:id="251" w:name="_Toc264969245"/>
      <w:r/>
      <w:bookmarkStart w:id="252" w:name="_Toc150774760"/>
      <w:r/>
      <w:bookmarkStart w:id="253" w:name="_Toc305158823"/>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237"/>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4" w:name="_Toc520356167"/>
      <w:r/>
      <w:r/>
    </w:p>
    <w:p>
      <w:pPr>
        <w:ind w:firstLine="480"/>
        <w:spacing w:line="360" w:lineRule="auto"/>
        <w:tabs>
          <w:tab w:val="left" w:pos="360" w:leader="none"/>
        </w:tabs>
        <w:rPr>
          <w:sz w:val="24"/>
        </w:rPr>
        <w:outlineLvl w:val="1"/>
      </w:pPr>
      <w:r>
        <w:rPr>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4"/>
      <w:r>
        <w:rPr>
          <w:rFonts w:hint="eastAsia"/>
          <w:sz w:val="24"/>
        </w:rPr>
        <w:t xml:space="preserve">的，响应无效。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ind w:firstLine="602"/>
        <w:spacing w:line="360" w:lineRule="auto"/>
        <w:tabs>
          <w:tab w:val="left" w:pos="360" w:leader="none"/>
        </w:tabs>
        <w:rPr>
          <w:b/>
          <w:sz w:val="30"/>
          <w:szCs w:val="30"/>
        </w:rPr>
        <w:outlineLvl w:val="1"/>
      </w:pPr>
      <w:r>
        <w:rPr>
          <w:b/>
          <w:sz w:val="30"/>
          <w:szCs w:val="30"/>
        </w:rPr>
        <w:t xml:space="preserve">一、符合性审查要求</w:t>
      </w:r>
      <w:r/>
    </w:p>
    <w:tbl>
      <w:tblPr>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1571"/>
        <w:gridCol w:w="3988"/>
        <w:gridCol w:w="1936"/>
      </w:tblGrid>
      <w:tr>
        <w:trPr>
          <w:jc w:val="center"/>
          <w:trHeight w:val="300"/>
        </w:trPr>
        <w:tc>
          <w:tcPr>
            <w:tcW w:w="481" w:type="pct"/>
            <w:vAlign w:val="center"/>
            <w:textDirection w:val="lrTb"/>
            <w:noWrap w:val="false"/>
          </w:tcPr>
          <w:p>
            <w:pPr>
              <w:jc w:val="center"/>
              <w:widowControl/>
              <w:rPr>
                <w:b/>
                <w:sz w:val="24"/>
              </w:rPr>
            </w:pPr>
            <w:r>
              <w:rPr>
                <w:b/>
                <w:sz w:val="24"/>
              </w:rPr>
              <w:t xml:space="preserve">序号</w:t>
            </w:r>
            <w:r/>
          </w:p>
        </w:tc>
        <w:tc>
          <w:tcPr>
            <w:tcW w:w="947" w:type="pct"/>
            <w:vAlign w:val="center"/>
            <w:textDirection w:val="lrTb"/>
            <w:noWrap w:val="false"/>
          </w:tcPr>
          <w:p>
            <w:pPr>
              <w:jc w:val="center"/>
              <w:widowControl/>
              <w:rPr>
                <w:b/>
                <w:sz w:val="24"/>
              </w:rPr>
            </w:pPr>
            <w:r>
              <w:rPr>
                <w:b/>
                <w:sz w:val="24"/>
              </w:rPr>
              <w:t xml:space="preserve">审查因素</w:t>
            </w:r>
            <w:r/>
          </w:p>
        </w:tc>
        <w:tc>
          <w:tcPr>
            <w:tcW w:w="2404" w:type="pct"/>
            <w:vAlign w:val="center"/>
            <w:textDirection w:val="lrTb"/>
            <w:noWrap w:val="false"/>
          </w:tcPr>
          <w:p>
            <w:pPr>
              <w:jc w:val="center"/>
              <w:widowControl/>
              <w:rPr>
                <w:b/>
                <w:sz w:val="24"/>
              </w:rPr>
            </w:pPr>
            <w:r>
              <w:rPr>
                <w:b/>
                <w:sz w:val="24"/>
              </w:rPr>
              <w:t xml:space="preserve">审查内容</w:t>
            </w:r>
            <w:r/>
          </w:p>
        </w:tc>
        <w:tc>
          <w:tcPr>
            <w:tcW w:w="1167"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p>
        </w:tc>
        <w:tc>
          <w:tcPr>
            <w:tcW w:w="947" w:type="pct"/>
            <w:vAlign w:val="center"/>
            <w:textDirection w:val="lrTb"/>
            <w:noWrap w:val="false"/>
          </w:tcPr>
          <w:p>
            <w:pPr>
              <w:jc w:val="left"/>
              <w:widowControl/>
              <w:rPr>
                <w:sz w:val="24"/>
              </w:rPr>
            </w:pPr>
            <w:r>
              <w:rPr>
                <w:rFonts w:hint="eastAsia"/>
                <w:sz w:val="24"/>
              </w:rPr>
              <w:t xml:space="preserve">响应函</w:t>
            </w:r>
            <w:r/>
          </w:p>
        </w:tc>
        <w:tc>
          <w:tcPr>
            <w:tcW w:w="2404" w:type="pct"/>
            <w:vAlign w:val="center"/>
            <w:textDirection w:val="lrTb"/>
            <w:noWrap w:val="false"/>
          </w:tcPr>
          <w:p>
            <w:pPr>
              <w:jc w:val="left"/>
              <w:widowControl/>
              <w:rPr>
                <w:sz w:val="24"/>
              </w:rPr>
            </w:pPr>
            <w:r>
              <w:rPr>
                <w:rFonts w:hint="eastAsia"/>
                <w:sz w:val="24"/>
              </w:rPr>
              <w:t xml:space="preserve">响应函</w:t>
            </w:r>
            <w:r>
              <w:rPr>
                <w:sz w:val="24"/>
              </w:rPr>
              <w:t xml:space="preserve">；</w:t>
            </w:r>
            <w:r/>
          </w:p>
        </w:tc>
        <w:tc>
          <w:tcPr>
            <w:tcW w:w="1167" w:type="pct"/>
            <w:vAlign w:val="center"/>
            <w:textDirection w:val="lrTb"/>
            <w:noWrap w:val="false"/>
          </w:tcPr>
          <w:p>
            <w:pPr>
              <w:jc w:val="left"/>
              <w:widowControl/>
              <w:rPr>
                <w:sz w:val="24"/>
              </w:rPr>
            </w:pPr>
            <w:r>
              <w:rPr>
                <w:sz w:val="24"/>
              </w:rPr>
              <w:t xml:space="preserve">格式见《</w:t>
            </w:r>
            <w:r>
              <w:rPr>
                <w:rFonts w:hint="eastAsia"/>
                <w:sz w:val="24"/>
              </w:rPr>
              <w:t xml:space="preserve">响应</w:t>
            </w:r>
            <w:r>
              <w:rPr>
                <w:sz w:val="24"/>
              </w:rPr>
              <w:t xml:space="preserve">文件格式》</w:t>
            </w:r>
            <w:r/>
          </w:p>
        </w:tc>
      </w:tr>
      <w:tr>
        <w:trPr>
          <w:jc w:val="center"/>
          <w:trHeight w:val="685"/>
        </w:trPr>
        <w:tc>
          <w:tcPr>
            <w:tcW w:w="481" w:type="pct"/>
            <w:vAlign w:val="center"/>
            <w:textDirection w:val="lrTb"/>
            <w:noWrap w:val="false"/>
          </w:tcPr>
          <w:p>
            <w:pPr>
              <w:jc w:val="center"/>
              <w:widowControl/>
              <w:rPr>
                <w:sz w:val="24"/>
              </w:rPr>
            </w:pPr>
            <w:r>
              <w:rPr>
                <w:sz w:val="24"/>
              </w:rPr>
              <w:t xml:space="preserve">2</w:t>
            </w:r>
            <w:r/>
          </w:p>
        </w:tc>
        <w:tc>
          <w:tcPr>
            <w:tcW w:w="947" w:type="pct"/>
            <w:vAlign w:val="center"/>
            <w:textDirection w:val="lrTb"/>
            <w:noWrap w:val="false"/>
          </w:tcPr>
          <w:p>
            <w:pPr>
              <w:jc w:val="left"/>
              <w:widowControl/>
              <w:rPr>
                <w:sz w:val="24"/>
              </w:rPr>
            </w:pPr>
            <w:r>
              <w:rPr>
                <w:rFonts w:hint="eastAsia"/>
                <w:sz w:val="24"/>
              </w:rPr>
              <w:t xml:space="preserve">响应</w:t>
            </w:r>
            <w:r>
              <w:rPr>
                <w:sz w:val="24"/>
              </w:rPr>
              <w:t xml:space="preserve">完整性</w:t>
            </w:r>
            <w:r/>
          </w:p>
        </w:tc>
        <w:tc>
          <w:tcPr>
            <w:tcW w:w="2404" w:type="pct"/>
            <w:vAlign w:val="center"/>
            <w:textDirection w:val="lrTb"/>
            <w:noWrap w:val="false"/>
          </w:tcPr>
          <w:p>
            <w:pPr>
              <w:jc w:val="left"/>
              <w:widowControl/>
              <w:rPr>
                <w:sz w:val="24"/>
              </w:rPr>
            </w:pPr>
            <w:r>
              <w:rPr>
                <w:rFonts w:hint="eastAsia"/>
                <w:sz w:val="24"/>
              </w:rPr>
              <w:t xml:space="preserve">报价明细表未有缺项、漏项；</w:t>
            </w:r>
            <w:r/>
          </w:p>
        </w:tc>
        <w:tc>
          <w:tcPr>
            <w:tcW w:w="1167"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pct"/>
            <w:vAlign w:val="center"/>
            <w:textDirection w:val="lrTb"/>
            <w:noWrap w:val="false"/>
          </w:tcPr>
          <w:p>
            <w:pPr>
              <w:jc w:val="center"/>
              <w:widowControl/>
              <w:rPr>
                <w:sz w:val="24"/>
              </w:rPr>
            </w:pPr>
            <w:r>
              <w:rPr>
                <w:sz w:val="24"/>
              </w:rPr>
              <w:t xml:space="preserve">3</w:t>
            </w:r>
            <w:r/>
          </w:p>
        </w:tc>
        <w:tc>
          <w:tcPr>
            <w:tcW w:w="947" w:type="pct"/>
            <w:vAlign w:val="center"/>
            <w:textDirection w:val="lrTb"/>
            <w:noWrap w:val="false"/>
          </w:tcPr>
          <w:p>
            <w:pPr>
              <w:jc w:val="left"/>
              <w:widowControl/>
              <w:rPr>
                <w:sz w:val="24"/>
              </w:rPr>
            </w:pPr>
            <w:r>
              <w:rPr>
                <w:sz w:val="24"/>
              </w:rPr>
              <w:t xml:space="preserve">报价</w:t>
            </w:r>
            <w:r/>
          </w:p>
        </w:tc>
        <w:tc>
          <w:tcPr>
            <w:tcW w:w="2404" w:type="pct"/>
            <w:vAlign w:val="center"/>
            <w:textDirection w:val="lrTb"/>
            <w:noWrap w:val="false"/>
          </w:tcPr>
          <w:p>
            <w:pPr>
              <w:jc w:val="left"/>
              <w:widowControl/>
              <w:rPr>
                <w:sz w:val="24"/>
              </w:rPr>
            </w:pPr>
            <w:r>
              <w:rPr>
                <w:rFonts w:hint="eastAsia"/>
                <w:sz w:val="24"/>
              </w:rPr>
              <w:t xml:space="preserve">报价未超过最高限价（总价最高限价及单价最高限价）或预算价的</w:t>
            </w:r>
            <w:r>
              <w:rPr>
                <w:sz w:val="24"/>
              </w:rPr>
              <w:t xml:space="preserve">；</w:t>
            </w:r>
            <w:r>
              <w:rPr>
                <w:rFonts w:hint="eastAsia"/>
                <w:b/>
                <w:bCs/>
                <w:sz w:val="24"/>
              </w:rPr>
              <w:t xml:space="preserve">本项目按优惠率报价，具体要求详见第八章响应文件格式，报价一览表重要提示；</w:t>
            </w:r>
            <w:r/>
          </w:p>
        </w:tc>
        <w:tc>
          <w:tcPr>
            <w:tcW w:w="1167" w:type="pct"/>
            <w:vAlign w:val="center"/>
            <w:textDirection w:val="lrTb"/>
            <w:noWrap w:val="false"/>
          </w:tcPr>
          <w:p>
            <w:pPr>
              <w:jc w:val="left"/>
              <w:widowControl/>
              <w:rPr>
                <w:sz w:val="24"/>
              </w:rPr>
            </w:pPr>
            <w:r>
              <w:rPr>
                <w:sz w:val="24"/>
              </w:rPr>
            </w:r>
            <w:r/>
          </w:p>
        </w:tc>
      </w:tr>
      <w:tr>
        <w:trPr>
          <w:jc w:val="center"/>
          <w:trHeight w:val="90"/>
        </w:trPr>
        <w:tc>
          <w:tcPr>
            <w:tcW w:w="481" w:type="pct"/>
            <w:vAlign w:val="center"/>
            <w:textDirection w:val="lrTb"/>
            <w:noWrap w:val="false"/>
          </w:tcPr>
          <w:p>
            <w:pPr>
              <w:jc w:val="center"/>
              <w:widowControl/>
              <w:rPr>
                <w:sz w:val="24"/>
              </w:rPr>
            </w:pPr>
            <w:r>
              <w:rPr>
                <w:sz w:val="24"/>
              </w:rPr>
              <w:t xml:space="preserve">4</w:t>
            </w:r>
            <w:r/>
          </w:p>
        </w:tc>
        <w:tc>
          <w:tcPr>
            <w:tcW w:w="947" w:type="pct"/>
            <w:vAlign w:val="center"/>
            <w:textDirection w:val="lrTb"/>
            <w:noWrap w:val="false"/>
          </w:tcPr>
          <w:p>
            <w:pPr>
              <w:jc w:val="left"/>
              <w:widowControl/>
              <w:rPr>
                <w:sz w:val="24"/>
              </w:rPr>
            </w:pPr>
            <w:r>
              <w:rPr>
                <w:sz w:val="24"/>
              </w:rPr>
              <w:t xml:space="preserve">报价唯一性</w:t>
            </w:r>
            <w:r/>
          </w:p>
        </w:tc>
        <w:tc>
          <w:tcPr>
            <w:tcW w:w="2404" w:type="pct"/>
            <w:vAlign w:val="center"/>
            <w:textDirection w:val="lrTb"/>
            <w:noWrap w:val="false"/>
          </w:tcPr>
          <w:p>
            <w:pPr>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5</w:t>
            </w:r>
            <w:r/>
          </w:p>
        </w:tc>
        <w:tc>
          <w:tcPr>
            <w:tcW w:w="947" w:type="pct"/>
            <w:vAlign w:val="center"/>
            <w:textDirection w:val="lrTb"/>
            <w:noWrap w:val="false"/>
          </w:tcPr>
          <w:p>
            <w:pPr>
              <w:jc w:val="left"/>
              <w:widowControl/>
              <w:rPr>
                <w:sz w:val="24"/>
              </w:rPr>
            </w:pPr>
            <w:r>
              <w:rPr>
                <w:rFonts w:hint="eastAsia"/>
                <w:sz w:val="24"/>
              </w:rPr>
              <w:t xml:space="preserve">响应</w:t>
            </w:r>
            <w:r>
              <w:rPr>
                <w:sz w:val="24"/>
              </w:rPr>
              <w:t xml:space="preserve">有效期</w:t>
            </w:r>
            <w:r/>
          </w:p>
        </w:tc>
        <w:tc>
          <w:tcPr>
            <w:tcW w:w="2404" w:type="pct"/>
            <w:vAlign w:val="center"/>
            <w:textDirection w:val="lrTb"/>
            <w:noWrap w:val="false"/>
          </w:tcPr>
          <w:p>
            <w:pPr>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6</w:t>
            </w:r>
            <w:r/>
          </w:p>
        </w:tc>
        <w:tc>
          <w:tcPr>
            <w:tcW w:w="947" w:type="pct"/>
            <w:vAlign w:val="center"/>
            <w:textDirection w:val="lrTb"/>
            <w:noWrap w:val="false"/>
          </w:tcPr>
          <w:p>
            <w:pPr>
              <w:jc w:val="left"/>
              <w:widowControl/>
              <w:rPr>
                <w:sz w:val="24"/>
              </w:rPr>
            </w:pPr>
            <w:r>
              <w:rPr>
                <w:sz w:val="24"/>
              </w:rPr>
              <w:t xml:space="preserve">签署、加盖公章</w:t>
            </w:r>
            <w:r/>
          </w:p>
        </w:tc>
        <w:tc>
          <w:tcPr>
            <w:tcW w:w="2404" w:type="pct"/>
            <w:vAlign w:val="center"/>
            <w:textDirection w:val="lrTb"/>
            <w:noWrap w:val="false"/>
          </w:tcPr>
          <w:p>
            <w:pPr>
              <w:jc w:val="left"/>
              <w:widowControl/>
              <w:rPr>
                <w:sz w:val="24"/>
              </w:rPr>
            </w:pPr>
            <w:r>
              <w:rPr>
                <w:sz w:val="24"/>
              </w:rPr>
              <w:t xml:space="preserve">按照磋商文件要求签署、加盖公章的；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7</w:t>
            </w:r>
            <w:r/>
          </w:p>
        </w:tc>
        <w:tc>
          <w:tcPr>
            <w:tcW w:w="947" w:type="pct"/>
            <w:vAlign w:val="center"/>
            <w:textDirection w:val="lrTb"/>
            <w:noWrap w:val="false"/>
          </w:tcPr>
          <w:p>
            <w:pPr>
              <w:jc w:val="left"/>
              <w:widowControl/>
              <w:rPr>
                <w:sz w:val="24"/>
              </w:rPr>
            </w:pPr>
            <w:r>
              <w:rPr>
                <w:rFonts w:hint="eastAsia"/>
                <w:sz w:val="24"/>
              </w:rPr>
              <w:t xml:space="preserve">实质性格式</w:t>
            </w:r>
            <w:r/>
          </w:p>
        </w:tc>
        <w:tc>
          <w:tcPr>
            <w:tcW w:w="2404"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文件均按磋商</w:t>
            </w:r>
            <w:r>
              <w:rPr>
                <w:sz w:val="24"/>
              </w:rPr>
              <w:t xml:space="preserve">文件</w:t>
            </w:r>
            <w:r>
              <w:rPr>
                <w:rFonts w:hint="eastAsia"/>
                <w:sz w:val="24"/>
              </w:rPr>
              <w:t xml:space="preserve">要求提供；</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8</w:t>
            </w:r>
            <w:r/>
          </w:p>
        </w:tc>
        <w:tc>
          <w:tcPr>
            <w:tcW w:w="947"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4" w:type="pct"/>
            <w:vAlign w:val="center"/>
            <w:textDirection w:val="lrTb"/>
            <w:noWrap w:val="false"/>
          </w:tcPr>
          <w:p>
            <w:pPr>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文件第五章《采购需求》中</w:t>
            </w:r>
            <w:r>
              <w:rPr>
                <w:rFonts w:ascii="Segoe UI Symbol" w:hAnsi="Segoe UI Symbol" w:cs="Segoe UI Symbol"/>
                <w:sz w:val="24"/>
              </w:rPr>
              <w:t xml:space="preserve">★</w:t>
            </w:r>
            <w:r>
              <w:rPr>
                <w:sz w:val="24"/>
              </w:rPr>
              <w:t xml:space="preserve">号条款要求的；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9</w:t>
            </w:r>
            <w:r/>
          </w:p>
        </w:tc>
        <w:tc>
          <w:tcPr>
            <w:tcW w:w="947" w:type="pct"/>
            <w:vAlign w:val="center"/>
            <w:textDirection w:val="lrTb"/>
            <w:noWrap w:val="false"/>
          </w:tcPr>
          <w:p>
            <w:pPr>
              <w:jc w:val="left"/>
              <w:widowControl/>
              <w:rPr>
                <w:sz w:val="24"/>
              </w:rPr>
            </w:pPr>
            <w:r>
              <w:rPr>
                <w:sz w:val="24"/>
              </w:rPr>
              <w:t xml:space="preserve">分包承担主体资质（如有）</w:t>
            </w:r>
            <w:r/>
          </w:p>
        </w:tc>
        <w:tc>
          <w:tcPr>
            <w:tcW w:w="2404"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10</w:t>
            </w:r>
            <w:r/>
          </w:p>
        </w:tc>
        <w:tc>
          <w:tcPr>
            <w:tcW w:w="947" w:type="pct"/>
            <w:vAlign w:val="center"/>
            <w:textDirection w:val="lrTb"/>
            <w:noWrap w:val="false"/>
          </w:tcPr>
          <w:p>
            <w:pPr>
              <w:jc w:val="left"/>
              <w:widowControl/>
              <w:rPr>
                <w:sz w:val="24"/>
              </w:rPr>
            </w:pPr>
            <w:r>
              <w:rPr>
                <w:sz w:val="24"/>
              </w:rPr>
              <w:t xml:space="preserve">分包意向协议（如有）</w:t>
            </w:r>
            <w:r/>
          </w:p>
        </w:tc>
        <w:tc>
          <w:tcPr>
            <w:tcW w:w="2404" w:type="pct"/>
            <w:vAlign w:val="center"/>
            <w:textDirection w:val="lrTb"/>
            <w:noWrap w:val="false"/>
          </w:tcPr>
          <w:p>
            <w:pPr>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11</w:t>
            </w:r>
            <w:r/>
          </w:p>
        </w:tc>
        <w:tc>
          <w:tcPr>
            <w:tcW w:w="947" w:type="pct"/>
            <w:vAlign w:val="center"/>
            <w:textDirection w:val="lrTb"/>
            <w:noWrap w:val="false"/>
          </w:tcPr>
          <w:p>
            <w:pPr>
              <w:jc w:val="left"/>
              <w:widowControl/>
              <w:rPr>
                <w:sz w:val="24"/>
              </w:rPr>
            </w:pPr>
            <w:r>
              <w:rPr>
                <w:sz w:val="24"/>
              </w:rPr>
              <w:t xml:space="preserve">报价的修正（如有）</w:t>
            </w:r>
            <w:r/>
          </w:p>
        </w:tc>
        <w:tc>
          <w:tcPr>
            <w:tcW w:w="2404" w:type="pct"/>
            <w:vAlign w:val="center"/>
            <w:textDirection w:val="lrTb"/>
            <w:noWrap w:val="false"/>
          </w:tcPr>
          <w:p>
            <w:pPr>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p>
        </w:tc>
        <w:tc>
          <w:tcPr>
            <w:tcW w:w="1167" w:type="pct"/>
            <w:vAlign w:val="center"/>
            <w:textDirection w:val="lrTb"/>
            <w:noWrap w:val="false"/>
          </w:tcPr>
          <w:p>
            <w:pPr>
              <w:jc w:val="left"/>
              <w:widowControl/>
              <w:rPr>
                <w:sz w:val="24"/>
              </w:rPr>
            </w:pPr>
            <w:r>
              <w:rPr>
                <w:sz w:val="24"/>
              </w:rPr>
            </w:r>
            <w:r/>
          </w:p>
        </w:tc>
      </w:tr>
      <w:tr>
        <w:trPr>
          <w:jc w:val="center"/>
          <w:trHeight w:val="685"/>
        </w:trPr>
        <w:tc>
          <w:tcPr>
            <w:shd w:val="clear" w:color="auto" w:fill="auto"/>
            <w:tcW w:w="481" w:type="pct"/>
            <w:vAlign w:val="center"/>
            <w:textDirection w:val="lrTb"/>
            <w:noWrap w:val="false"/>
          </w:tcPr>
          <w:p>
            <w:pPr>
              <w:jc w:val="center"/>
              <w:widowControl/>
              <w:rPr>
                <w:sz w:val="24"/>
              </w:rPr>
            </w:pPr>
            <w:r>
              <w:rPr>
                <w:sz w:val="24"/>
              </w:rPr>
              <w:t xml:space="preserve">12</w:t>
            </w:r>
            <w:r/>
          </w:p>
        </w:tc>
        <w:tc>
          <w:tcPr>
            <w:shd w:val="clear" w:color="auto" w:fill="auto"/>
            <w:tcW w:w="947" w:type="pct"/>
            <w:vAlign w:val="center"/>
            <w:textDirection w:val="lrTb"/>
            <w:noWrap w:val="false"/>
          </w:tcPr>
          <w:p>
            <w:pPr>
              <w:jc w:val="left"/>
              <w:widowControl/>
              <w:rPr>
                <w:sz w:val="24"/>
              </w:rPr>
            </w:pPr>
            <w:r>
              <w:rPr>
                <w:rFonts w:hint="eastAsia" w:ascii="宋体" w:hAnsi="宋体" w:cs="宋体"/>
                <w:sz w:val="24"/>
              </w:rPr>
              <w:t xml:space="preserve">报价合理性</w:t>
            </w:r>
            <w:r/>
          </w:p>
        </w:tc>
        <w:tc>
          <w:tcPr>
            <w:shd w:val="clear" w:color="auto" w:fill="auto"/>
            <w:tcW w:w="2404" w:type="pct"/>
            <w:vAlign w:val="center"/>
            <w:textDirection w:val="lrTb"/>
            <w:noWrap w:val="false"/>
          </w:tcPr>
          <w:p>
            <w:pPr>
              <w:jc w:val="left"/>
              <w:widowControl/>
              <w:rPr>
                <w:sz w:val="24"/>
              </w:rPr>
            </w:pPr>
            <w:r>
              <w:rPr>
                <w:rFonts w:hint="eastAsia"/>
                <w:sz w:val="24"/>
              </w:rPr>
              <w:t xml:space="preserve">根据江苏省财政厅《关于推动解决政府采购异常低价问题相关工作的通知》苏财购【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要求相关供应商在评标现场合理的时间内，提供项目具体成本测算等与报价合理性相关的书面说明及相关证明材料，对投标（响</w:t>
            </w:r>
            <w:r>
              <w:rPr>
                <w:rFonts w:hint="eastAsia"/>
                <w:sz w:val="24"/>
              </w:rPr>
              <w:t xml:space="preserve"> </w:t>
            </w:r>
            <w:r>
              <w:rPr>
                <w:rFonts w:hint="eastAsia"/>
                <w:sz w:val="24"/>
              </w:rPr>
              <w:t xml:space="preserve">应）价格作出解释，由评审委员会结合同类产品在主要电商平台的价格、该行业当地薪资水平等情况，依据专业经验对供应商报价合理性进行判断。投标（响应）供应商不提供书面说明、证明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材料，或者提供的书面说明、证明材料不能证明其报价合理性的，评审委员会应当将其作为无效投标（响应）处理。审查相关情况应当在评审报告中进行记录。</w:t>
            </w:r>
            <w:r/>
          </w:p>
        </w:tc>
        <w:tc>
          <w:tcPr>
            <w:tcW w:w="1167" w:type="pct"/>
            <w:vAlign w:val="center"/>
            <w:textDirection w:val="lrTb"/>
            <w:noWrap w:val="false"/>
          </w:tcPr>
          <w:p>
            <w:pPr>
              <w:jc w:val="left"/>
              <w:widowControl/>
              <w:rPr>
                <w:sz w:val="24"/>
              </w:rPr>
            </w:pPr>
            <w:r>
              <w:rPr>
                <w:sz w:val="24"/>
              </w:rPr>
            </w:r>
            <w:r/>
          </w:p>
        </w:tc>
      </w:tr>
      <w:tr>
        <w:trPr>
          <w:jc w:val="center"/>
          <w:trHeight w:val="685"/>
        </w:trPr>
        <w:tc>
          <w:tcPr>
            <w:shd w:val="clear" w:color="auto" w:fill="auto"/>
            <w:tcW w:w="481" w:type="pct"/>
            <w:vAlign w:val="center"/>
            <w:textDirection w:val="lrTb"/>
            <w:noWrap w:val="false"/>
          </w:tcPr>
          <w:p>
            <w:pPr>
              <w:jc w:val="center"/>
              <w:widowControl/>
              <w:rPr>
                <w:sz w:val="24"/>
              </w:rPr>
            </w:pPr>
            <w:r>
              <w:rPr>
                <w:sz w:val="24"/>
              </w:rPr>
              <w:t xml:space="preserve">13</w:t>
            </w:r>
            <w:r/>
          </w:p>
        </w:tc>
        <w:tc>
          <w:tcPr>
            <w:tcW w:w="947"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4"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167"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shd w:val="clear" w:color="auto" w:fill="auto"/>
            <w:tcW w:w="481" w:type="pct"/>
            <w:vAlign w:val="center"/>
            <w:textDirection w:val="lrTb"/>
            <w:noWrap w:val="false"/>
          </w:tcPr>
          <w:p>
            <w:pPr>
              <w:jc w:val="center"/>
              <w:widowControl/>
              <w:rPr>
                <w:sz w:val="24"/>
              </w:rPr>
            </w:pPr>
            <w:r>
              <w:rPr>
                <w:sz w:val="24"/>
              </w:rPr>
              <w:t xml:space="preserve">14</w:t>
            </w:r>
            <w:r/>
          </w:p>
        </w:tc>
        <w:tc>
          <w:tcPr>
            <w:tcW w:w="947"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2404"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167" w:type="pct"/>
            <w:vAlign w:val="center"/>
            <w:textDirection w:val="lrTb"/>
            <w:noWrap w:val="false"/>
          </w:tcPr>
          <w:p>
            <w:pPr>
              <w:jc w:val="left"/>
              <w:widowControl/>
              <w:rPr>
                <w:sz w:val="24"/>
              </w:rPr>
            </w:pPr>
            <w:r>
              <w:rPr>
                <w:sz w:val="24"/>
              </w:rPr>
            </w:r>
            <w:r/>
          </w:p>
        </w:tc>
      </w:tr>
      <w:tr>
        <w:trPr>
          <w:jc w:val="center"/>
          <w:trHeight w:val="685"/>
        </w:trPr>
        <w:tc>
          <w:tcPr>
            <w:shd w:val="clear" w:color="auto" w:fill="auto"/>
            <w:tcW w:w="481" w:type="pct"/>
            <w:vAlign w:val="center"/>
            <w:textDirection w:val="lrTb"/>
            <w:noWrap w:val="false"/>
          </w:tcPr>
          <w:p>
            <w:pPr>
              <w:jc w:val="center"/>
              <w:widowControl/>
              <w:rPr>
                <w:sz w:val="24"/>
              </w:rPr>
            </w:pPr>
            <w:r>
              <w:rPr>
                <w:sz w:val="24"/>
              </w:rPr>
              <w:t xml:space="preserve">15</w:t>
            </w:r>
            <w:r/>
          </w:p>
        </w:tc>
        <w:tc>
          <w:tcPr>
            <w:tcW w:w="947" w:type="pct"/>
            <w:vAlign w:val="center"/>
            <w:textDirection w:val="lrTb"/>
            <w:noWrap w:val="false"/>
          </w:tcPr>
          <w:p>
            <w:pPr>
              <w:jc w:val="left"/>
              <w:widowControl/>
              <w:rPr>
                <w:sz w:val="24"/>
              </w:rPr>
            </w:pPr>
            <w:r>
              <w:rPr>
                <w:sz w:val="24"/>
              </w:rPr>
              <w:t xml:space="preserve">公平竞争</w:t>
            </w:r>
            <w:r/>
          </w:p>
        </w:tc>
        <w:tc>
          <w:tcPr>
            <w:tcW w:w="2404"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c>
          <w:tcPr>
            <w:tcW w:w="1167" w:type="pct"/>
            <w:vAlign w:val="center"/>
            <w:textDirection w:val="lrTb"/>
            <w:noWrap w:val="false"/>
          </w:tcPr>
          <w:p>
            <w:pPr>
              <w:jc w:val="left"/>
              <w:widowControl/>
              <w:rPr>
                <w:sz w:val="24"/>
              </w:rPr>
            </w:pPr>
            <w:r>
              <w:rPr>
                <w:sz w:val="24"/>
              </w:rPr>
            </w:r>
            <w:r/>
          </w:p>
        </w:tc>
      </w:tr>
      <w:tr>
        <w:trPr>
          <w:jc w:val="center"/>
          <w:trHeight w:val="416"/>
        </w:trPr>
        <w:tc>
          <w:tcPr>
            <w:shd w:val="clear" w:color="auto" w:fill="auto"/>
            <w:tcW w:w="481" w:type="pct"/>
            <w:vAlign w:val="center"/>
            <w:textDirection w:val="lrTb"/>
            <w:noWrap w:val="false"/>
          </w:tcPr>
          <w:p>
            <w:pPr>
              <w:jc w:val="center"/>
              <w:widowControl/>
              <w:rPr>
                <w:sz w:val="24"/>
              </w:rPr>
            </w:pPr>
            <w:r>
              <w:rPr>
                <w:sz w:val="24"/>
              </w:rPr>
              <w:t xml:space="preserve">16</w:t>
            </w:r>
            <w:r/>
          </w:p>
        </w:tc>
        <w:tc>
          <w:tcPr>
            <w:tcW w:w="947" w:type="pct"/>
            <w:vAlign w:val="center"/>
            <w:textDirection w:val="lrTb"/>
            <w:noWrap w:val="false"/>
          </w:tcPr>
          <w:p>
            <w:pPr>
              <w:jc w:val="left"/>
              <w:widowControl/>
              <w:rPr>
                <w:sz w:val="24"/>
              </w:rPr>
            </w:pPr>
            <w:r>
              <w:rPr>
                <w:sz w:val="24"/>
              </w:rPr>
              <w:t xml:space="preserve">串通响应</w:t>
            </w:r>
            <w:r/>
          </w:p>
        </w:tc>
        <w:tc>
          <w:tcPr>
            <w:tcW w:w="2404" w:type="pct"/>
            <w:vAlign w:val="center"/>
            <w:textDirection w:val="lrTb"/>
            <w:noWrap w:val="false"/>
          </w:tcPr>
          <w:p>
            <w:pPr>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w:t>
            </w:r>
            <w:r>
              <w:rPr>
                <w:rFonts w:hint="eastAsia"/>
                <w:sz w:val="24"/>
              </w:rPr>
              <w:t xml:space="preserve"> </w:t>
            </w:r>
            <w:r>
              <w:rPr>
                <w:rFonts w:hint="eastAsia"/>
                <w:sz w:val="24"/>
              </w:rPr>
              <w:t xml:space="preserve">性差异；（五）不同供应商的响应文件相互混装；（六）不同供应商的响应保证金从同一单位或者个人的账户转出</w:t>
            </w:r>
            <w:r>
              <w:rPr>
                <w:sz w:val="24"/>
              </w:rPr>
              <w:t xml:space="preserve">；</w:t>
            </w:r>
            <w:r/>
          </w:p>
        </w:tc>
        <w:tc>
          <w:tcPr>
            <w:tcW w:w="1167" w:type="pct"/>
            <w:vAlign w:val="center"/>
            <w:textDirection w:val="lrTb"/>
            <w:noWrap w:val="false"/>
          </w:tcPr>
          <w:p>
            <w:pPr>
              <w:jc w:val="left"/>
              <w:widowControl/>
              <w:rPr>
                <w:sz w:val="24"/>
              </w:rPr>
            </w:pPr>
            <w:r>
              <w:rPr>
                <w:sz w:val="24"/>
              </w:rPr>
            </w:r>
            <w:r/>
          </w:p>
        </w:tc>
      </w:tr>
      <w:tr>
        <w:trPr>
          <w:jc w:val="center"/>
          <w:trHeight w:val="685"/>
        </w:trPr>
        <w:tc>
          <w:tcPr>
            <w:shd w:val="clear" w:color="auto" w:fill="auto"/>
            <w:tcW w:w="481" w:type="pct"/>
            <w:vAlign w:val="center"/>
            <w:textDirection w:val="lrTb"/>
            <w:noWrap w:val="false"/>
          </w:tcPr>
          <w:p>
            <w:pPr>
              <w:jc w:val="center"/>
              <w:widowControl/>
              <w:rPr>
                <w:sz w:val="24"/>
              </w:rPr>
            </w:pPr>
            <w:r>
              <w:rPr>
                <w:rFonts w:hint="eastAsia"/>
                <w:sz w:val="24"/>
              </w:rPr>
              <w:t xml:space="preserve">1</w:t>
            </w:r>
            <w:r>
              <w:rPr>
                <w:sz w:val="24"/>
              </w:rPr>
              <w:t xml:space="preserve">7</w:t>
            </w:r>
            <w:r/>
          </w:p>
        </w:tc>
        <w:tc>
          <w:tcPr>
            <w:tcW w:w="947" w:type="pct"/>
            <w:vAlign w:val="center"/>
            <w:textDirection w:val="lrTb"/>
            <w:noWrap w:val="false"/>
          </w:tcPr>
          <w:p>
            <w:pPr>
              <w:jc w:val="left"/>
              <w:widowControl/>
              <w:rPr>
                <w:sz w:val="24"/>
              </w:rPr>
            </w:pPr>
            <w:r>
              <w:rPr>
                <w:sz w:val="24"/>
              </w:rPr>
              <w:t xml:space="preserve">附加条件</w:t>
            </w:r>
            <w:r/>
          </w:p>
        </w:tc>
        <w:tc>
          <w:tcPr>
            <w:tcW w:w="2404" w:type="pct"/>
            <w:vAlign w:val="center"/>
            <w:textDirection w:val="lrTb"/>
            <w:noWrap w:val="false"/>
          </w:tcPr>
          <w:p>
            <w:pPr>
              <w:jc w:val="left"/>
              <w:widowControl/>
              <w:rPr>
                <w:sz w:val="24"/>
              </w:rPr>
            </w:pPr>
            <w:r>
              <w:rPr>
                <w:rFonts w:hint="eastAsia"/>
                <w:sz w:val="24"/>
              </w:rPr>
              <w:t xml:space="preserve">相应</w:t>
            </w:r>
            <w:r>
              <w:rPr>
                <w:sz w:val="24"/>
              </w:rPr>
              <w:t xml:space="preserve">文件</w:t>
            </w:r>
            <w:r>
              <w:rPr>
                <w:rFonts w:hint="eastAsia"/>
                <w:sz w:val="24"/>
              </w:rPr>
              <w:t xml:space="preserve">未</w:t>
            </w:r>
            <w:r>
              <w:rPr>
                <w:sz w:val="24"/>
              </w:rPr>
              <w:t xml:space="preserve">含有采购人不能接受的附加条件的；</w:t>
            </w:r>
            <w:r/>
          </w:p>
        </w:tc>
        <w:tc>
          <w:tcPr>
            <w:tcW w:w="1167"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18</w:t>
            </w:r>
            <w:r/>
          </w:p>
        </w:tc>
        <w:tc>
          <w:tcPr>
            <w:tcW w:w="947" w:type="pct"/>
            <w:vAlign w:val="center"/>
            <w:textDirection w:val="lrTb"/>
            <w:noWrap w:val="false"/>
          </w:tcPr>
          <w:p>
            <w:pPr>
              <w:jc w:val="left"/>
              <w:widowControl/>
              <w:rPr>
                <w:sz w:val="24"/>
              </w:rPr>
            </w:pPr>
            <w:r>
              <w:rPr>
                <w:sz w:val="24"/>
              </w:rPr>
              <w:t xml:space="preserve">其他无效情形</w:t>
            </w:r>
            <w:r/>
          </w:p>
        </w:tc>
        <w:tc>
          <w:tcPr>
            <w:tcW w:w="2404"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c>
          <w:tcPr>
            <w:tcW w:w="1167" w:type="pct"/>
            <w:vAlign w:val="center"/>
            <w:textDirection w:val="lrTb"/>
            <w:noWrap w:val="false"/>
          </w:tcPr>
          <w:p>
            <w:pPr>
              <w:jc w:val="left"/>
              <w:widowControl/>
              <w:rPr>
                <w:sz w:val="24"/>
              </w:rPr>
            </w:pPr>
            <w:r>
              <w:rPr>
                <w:sz w:val="24"/>
              </w:rPr>
            </w:r>
            <w:r/>
          </w:p>
        </w:tc>
      </w:tr>
    </w:tbl>
    <w:p>
      <w:pPr>
        <w:ind w:firstLine="602"/>
        <w:spacing w:line="360" w:lineRule="auto"/>
        <w:tabs>
          <w:tab w:val="left" w:pos="360" w:leader="none"/>
        </w:tabs>
        <w:rPr>
          <w:b/>
          <w:sz w:val="30"/>
          <w:szCs w:val="30"/>
        </w:rPr>
        <w:outlineLvl w:val="1"/>
      </w:pPr>
      <w:r/>
      <w:bookmarkStart w:id="255" w:name="_Hlt487972895"/>
      <w:r/>
      <w:bookmarkEnd w:id="255"/>
      <w:r>
        <w:rPr>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w:t>
      </w:r>
      <w:r>
        <w:rPr>
          <w:rFonts w:hint="eastAsia"/>
          <w:sz w:val="24"/>
        </w:rPr>
        <w:t xml:space="preserve">2</w:t>
      </w:r>
      <w:r>
        <w:rPr>
          <w:sz w:val="24"/>
        </w:rPr>
        <w:t xml:space="preserve">7.1</w:t>
      </w:r>
      <w:r>
        <w:rPr>
          <w:rFonts w:hint="eastAsia"/>
          <w:sz w:val="24"/>
        </w:rPr>
        <w:t xml:space="preserve">磋商程序。</w:t>
      </w:r>
      <w:r/>
    </w:p>
    <w:p>
      <w:pPr>
        <w:ind w:firstLine="480"/>
        <w:spacing w:line="360" w:lineRule="auto"/>
        <w:tabs>
          <w:tab w:val="left" w:pos="1080" w:leader="none"/>
          <w:tab w:val="left" w:pos="1589" w:leader="none"/>
        </w:tabs>
        <w:rPr>
          <w:sz w:val="24"/>
        </w:rPr>
      </w:pPr>
      <w:r>
        <w:rPr>
          <w:rFonts w:hint="eastAsia"/>
          <w:sz w:val="24"/>
        </w:rPr>
        <w:t xml:space="preserve">（二）</w:t>
      </w:r>
      <w:r>
        <w:rPr>
          <w:sz w:val="24"/>
        </w:rPr>
        <w:t xml:space="preserve">最后报价的算术修正及政策调整</w:t>
      </w:r>
      <w:r/>
    </w:p>
    <w:p>
      <w:pPr>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ind w:firstLine="480"/>
        <w:spacing w:line="360" w:lineRule="auto"/>
        <w:tabs>
          <w:tab w:val="left" w:pos="1080" w:leader="none"/>
          <w:tab w:val="left" w:pos="1589" w:leader="none"/>
          <w:tab w:val="left" w:pos="1872" w:leader="none"/>
        </w:tabs>
        <w:rPr>
          <w:sz w:val="24"/>
        </w:rPr>
      </w:pPr>
      <w:r>
        <w:rPr>
          <w:rFonts w:hint="eastAsia"/>
          <w:sz w:val="24"/>
        </w:rPr>
        <w:t xml:space="preserve">2</w:t>
      </w:r>
      <w:r>
        <w:rPr>
          <w:rFonts w:hint="eastAsia"/>
          <w:sz w:val="24"/>
        </w:rPr>
        <w:t xml:space="preserve">、</w:t>
      </w:r>
      <w:r>
        <w:rPr>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sz w:val="24"/>
        </w:rPr>
        <w:t xml:space="preserve">政府采购政策功能落实。</w:t>
      </w:r>
      <w:bookmarkEnd w:id="238"/>
      <w:r/>
      <w:bookmarkEnd w:id="239"/>
      <w:r/>
      <w:r/>
    </w:p>
    <w:p>
      <w:pPr>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p>
    <w:p>
      <w:pPr>
        <w:ind w:firstLine="480"/>
        <w:jc w:val="left"/>
        <w:spacing w:line="360" w:lineRule="auto"/>
        <w:widowControl/>
        <w:rPr>
          <w:sz w:val="24"/>
        </w:rPr>
      </w:pPr>
      <w:r>
        <w:rPr>
          <w:rFonts w:hint="eastAsia"/>
          <w:sz w:val="24"/>
        </w:rPr>
        <w:t xml:space="preserve">（一）</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6" w:name="_Toc305158888"/>
      <w:r/>
      <w:bookmarkStart w:id="257" w:name="_Toc151193644"/>
      <w:r/>
      <w:bookmarkStart w:id="258" w:name="_Toc150774751"/>
      <w:r/>
      <w:bookmarkStart w:id="259" w:name="_Toc264969236"/>
      <w:r/>
      <w:bookmarkStart w:id="260" w:name="_Toc164229241"/>
      <w:r/>
      <w:bookmarkStart w:id="261" w:name="_Toc520356170"/>
      <w:r/>
      <w:bookmarkStart w:id="262" w:name="_Toc151193934"/>
      <w:r/>
      <w:bookmarkStart w:id="263" w:name="_Toc226337242"/>
      <w:r/>
      <w:bookmarkStart w:id="264" w:name="_Toc226965819"/>
      <w:r/>
      <w:bookmarkStart w:id="265" w:name="_Toc150774646"/>
      <w:r/>
      <w:bookmarkStart w:id="266" w:name="_Toc151193716"/>
      <w:r/>
      <w:bookmarkStart w:id="267" w:name="_Toc127151747"/>
      <w:r/>
      <w:bookmarkStart w:id="268" w:name="_Toc195842911"/>
      <w:r/>
      <w:bookmarkStart w:id="269" w:name="_Toc164351640"/>
      <w:r/>
      <w:bookmarkStart w:id="270" w:name="_Toc164608660"/>
      <w:r/>
      <w:bookmarkStart w:id="271" w:name="_Toc151190173"/>
      <w:r/>
      <w:bookmarkStart w:id="272" w:name="_Toc265228384"/>
      <w:r/>
      <w:bookmarkStart w:id="273" w:name="_Toc164608815"/>
      <w:r/>
      <w:bookmarkStart w:id="274" w:name="_Toc226965736"/>
      <w:r/>
      <w:bookmarkStart w:id="275" w:name="_Toc151193788"/>
      <w:r/>
      <w:bookmarkStart w:id="276" w:name="_Toc142311048"/>
      <w:r/>
      <w:bookmarkStart w:id="277" w:name="_Toc150509297"/>
      <w:r/>
      <w:bookmarkStart w:id="278" w:name="_Toc127151546"/>
      <w:r/>
      <w:bookmarkStart w:id="279" w:name="_Ref467307010"/>
      <w:r/>
      <w:bookmarkStart w:id="280" w:name="_Toc151193860"/>
      <w:r/>
      <w:bookmarkStart w:id="281" w:name="_Toc164229387"/>
      <w:r/>
      <w:bookmarkStart w:id="282" w:name="_Toc127161460"/>
      <w:r/>
      <w:bookmarkStart w:id="283" w:name="_Toc150480784"/>
      <w:r/>
      <w:bookmarkStart w:id="284" w:name="_Toc226309790"/>
      <w:r/>
      <w:bookmarkStart w:id="285" w:name="_Toc305158814"/>
      <w:r/>
      <w:bookmarkStart w:id="286" w:name="_Toc149720839"/>
      <w:r>
        <w:rPr>
          <w:b/>
          <w:sz w:val="30"/>
          <w:szCs w:val="30"/>
        </w:rPr>
        <w:t xml:space="preserve">成交候选人名单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p>
    <w:p>
      <w:pPr>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b/>
          <w:sz w:val="24"/>
        </w:rPr>
      </w:pPr>
      <w:r>
        <w:rPr>
          <w:rFonts w:hint="eastAsia"/>
          <w:sz w:val="24"/>
        </w:rPr>
        <w:t xml:space="preserve">（一）</w:t>
      </w:r>
      <w:r>
        <w:rPr>
          <w:sz w:val="24"/>
        </w:rPr>
        <w:t xml:space="preserve">磋商小组在评审过程中发现供应商有行贿、提供虚假材料或者串通等违法行为时，有向采购人、采购代理机构或者有关部门报告的职责。</w:t>
      </w:r>
      <w:r/>
    </w:p>
    <w:p>
      <w:pPr>
        <w:ind w:firstLine="482"/>
        <w:jc w:val="center"/>
        <w:spacing w:line="360" w:lineRule="auto"/>
        <w:widowControl/>
        <w:tabs>
          <w:tab w:val="left" w:pos="1080" w:leader="none"/>
          <w:tab w:val="left" w:pos="1589" w:leader="none"/>
          <w:tab w:val="left" w:pos="1872" w:leader="none"/>
        </w:tabs>
        <w:rPr>
          <w:b/>
          <w:sz w:val="32"/>
          <w:szCs w:val="32"/>
        </w:rPr>
      </w:pPr>
      <w:r>
        <w:rPr>
          <w:b/>
          <w:sz w:val="24"/>
        </w:rPr>
        <w:br w:type="page" w:clear="all"/>
      </w: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spacing w:line="360" w:lineRule="auto"/>
        <w:tabs>
          <w:tab w:val="left" w:pos="360" w:leader="none"/>
        </w:tabs>
        <w:rPr>
          <w:rFonts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p>
    <w:p>
      <w:pPr>
        <w:ind w:firstLine="480"/>
        <w:spacing w:line="360" w:lineRule="auto"/>
        <w:tabs>
          <w:tab w:val="left" w:pos="360" w:leader="none"/>
        </w:tabs>
        <w:rPr>
          <w:sz w:val="24"/>
        </w:rPr>
        <w:outlineLvl w:val="1"/>
      </w:pPr>
      <w:r/>
      <w:bookmarkStart w:id="287" w:name="_Hlk149916140"/>
      <w:r>
        <w:rPr>
          <w:rFonts w:hint="eastAsia"/>
          <w:sz w:val="24"/>
        </w:rPr>
        <w:t xml:space="preserve">三、</w:t>
      </w:r>
      <w:r>
        <w:rPr>
          <w:rFonts w:hint="eastAsia" w:ascii="宋体" w:hAnsi="宋体" w:cs="宋体"/>
          <w:b/>
          <w:sz w:val="24"/>
        </w:rPr>
        <w:t xml:space="preserve">本项目共划分3个采购包，投标人可以对本项目多个采购包进行投标，但仅限中标一个采购包。投标某一采购包时，标书中注明该采购包内容，并响应该采购包的全部内容。评标、定标按采购包先后顺序依次评定，在前一采购包作为第一中标候选人资格的单位在后续采购包评审时无中标候选人资格，按名次选择后一名作为中标候选人，以此类推。</w:t>
      </w:r>
      <w:r/>
    </w:p>
    <w:p>
      <w:pPr>
        <w:ind w:firstLine="480"/>
        <w:spacing w:line="360" w:lineRule="auto"/>
        <w:tabs>
          <w:tab w:val="left" w:pos="360" w:leader="none"/>
        </w:tabs>
        <w:rPr>
          <w:rFonts w:ascii="宋体" w:hAnsi="宋体"/>
          <w:b/>
          <w:sz w:val="24"/>
        </w:rPr>
        <w:outlineLvl w:val="1"/>
      </w:pPr>
      <w:r>
        <w:rPr>
          <w:rFonts w:hint="eastAsia"/>
          <w:sz w:val="24"/>
        </w:rPr>
        <w:t xml:space="preserve">四、政府采购政策功能落实</w:t>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bookmarkEnd w:id="287"/>
      <w:r/>
      <w:r/>
    </w:p>
    <w:p>
      <w:pPr>
        <w:ind w:firstLine="480"/>
        <w:jc w:val="center"/>
        <w:spacing w:line="360" w:lineRule="auto"/>
        <w:tabs>
          <w:tab w:val="left" w:pos="360" w:leader="none"/>
        </w:tabs>
        <w:rPr>
          <w:rFonts w:ascii="宋体" w:hAnsi="宋体"/>
          <w:b/>
          <w:bCs/>
          <w:sz w:val="32"/>
          <w:szCs w:val="32"/>
        </w:rPr>
        <w:outlineLvl w:val="1"/>
      </w:pPr>
      <w:r>
        <w:rPr>
          <w:sz w:val="24"/>
        </w:rPr>
        <w:br w:type="page" w:clear="all"/>
      </w:r>
      <w:r>
        <w:rPr>
          <w:rFonts w:hint="eastAsia" w:ascii="宋体" w:hAnsi="宋体"/>
          <w:b/>
          <w:bCs/>
          <w:sz w:val="32"/>
          <w:szCs w:val="32"/>
        </w:rPr>
        <w:t xml:space="preserve">第四节 评审标准</w:t>
      </w:r>
      <w:r/>
    </w:p>
    <w:tbl>
      <w:tblPr>
        <w:tblW w:w="5000" w:type="pct"/>
        <w:tblLook w:val="04A0" w:firstRow="1" w:lastRow="0" w:firstColumn="1" w:lastColumn="0" w:noHBand="0" w:noVBand="1"/>
      </w:tblPr>
      <w:tblGrid>
        <w:gridCol w:w="703"/>
        <w:gridCol w:w="770"/>
        <w:gridCol w:w="3586"/>
        <w:gridCol w:w="849"/>
        <w:gridCol w:w="2384"/>
      </w:tblGrid>
      <w:tr>
        <w:trPr>
          <w:trHeight w:val="454"/>
          <w:tblHeader/>
        </w:trPr>
        <w:tc>
          <w:tcPr>
            <w:tcBorders>
              <w:top w:val="single" w:color="000000" w:sz="8" w:space="0"/>
              <w:left w:val="single" w:color="000000" w:sz="8" w:space="0"/>
              <w:bottom w:val="single" w:color="000000" w:sz="8" w:space="0"/>
              <w:right w:val="single" w:color="000000" w:sz="8" w:space="0"/>
            </w:tcBorders>
            <w:tcW w:w="427"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评审因素</w:t>
            </w:r>
            <w:r/>
          </w:p>
        </w:tc>
        <w:tc>
          <w:tcPr>
            <w:tcBorders>
              <w:top w:val="single" w:color="000000" w:sz="8" w:space="0"/>
              <w:left w:val="none" w:color="000000" w:sz="4" w:space="0"/>
              <w:bottom w:val="single" w:color="000000" w:sz="8" w:space="0"/>
              <w:right w:val="single" w:color="000000" w:sz="8" w:space="0"/>
            </w:tcBorders>
            <w:tcW w:w="467"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评分项目</w:t>
            </w:r>
            <w:r/>
          </w:p>
        </w:tc>
        <w:tc>
          <w:tcPr>
            <w:tcBorders>
              <w:top w:val="single" w:color="000000" w:sz="8" w:space="0"/>
              <w:left w:val="none" w:color="000000" w:sz="4" w:space="0"/>
              <w:bottom w:val="single" w:color="000000" w:sz="8" w:space="0"/>
              <w:right w:val="single" w:color="000000" w:sz="8" w:space="0"/>
            </w:tcBorders>
            <w:tcW w:w="2164"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评分细则</w:t>
            </w:r>
            <w:r/>
          </w:p>
        </w:tc>
        <w:tc>
          <w:tcPr>
            <w:tcBorders>
              <w:top w:val="single" w:color="000000" w:sz="8" w:space="0"/>
              <w:left w:val="none" w:color="000000" w:sz="4" w:space="0"/>
              <w:bottom w:val="single" w:color="000000" w:sz="8" w:space="0"/>
              <w:right w:val="single" w:color="000000" w:sz="8" w:space="0"/>
            </w:tcBorders>
            <w:tcW w:w="501"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分值（分）</w:t>
            </w:r>
            <w:r/>
          </w:p>
        </w:tc>
        <w:tc>
          <w:tcPr>
            <w:tcBorders>
              <w:top w:val="single" w:color="000000" w:sz="8" w:space="0"/>
              <w:left w:val="none" w:color="000000" w:sz="4" w:space="0"/>
              <w:bottom w:val="single" w:color="000000" w:sz="8" w:space="0"/>
              <w:right w:val="single" w:color="000000" w:sz="8" w:space="0"/>
            </w:tcBorders>
            <w:tcW w:w="1439"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备注</w:t>
            </w:r>
            <w:r/>
          </w:p>
        </w:tc>
      </w:tr>
      <w:tr>
        <w:trPr>
          <w:trHeight w:val="454"/>
        </w:trPr>
        <w:tc>
          <w:tcPr>
            <w:tcBorders>
              <w:top w:val="none" w:color="000000" w:sz="4" w:space="0"/>
              <w:left w:val="single" w:color="000000" w:sz="8" w:space="0"/>
              <w:bottom w:val="single" w:color="auto" w:sz="4" w:space="0"/>
              <w:right w:val="single" w:color="000000" w:sz="8" w:space="0"/>
            </w:tcBorders>
            <w:tcW w:w="427"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价格部分（10分）</w:t>
            </w:r>
            <w:r/>
          </w:p>
        </w:tc>
        <w:tc>
          <w:tcPr>
            <w:tcBorders>
              <w:top w:val="none" w:color="000000" w:sz="4" w:space="0"/>
              <w:left w:val="single" w:color="000000" w:sz="8" w:space="0"/>
              <w:bottom w:val="single" w:color="000000" w:sz="4" w:space="0"/>
              <w:right w:val="single" w:color="000000" w:sz="8"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投标报价    </w:t>
            </w:r>
            <w:r/>
          </w:p>
        </w:tc>
        <w:tc>
          <w:tcPr>
            <w:tcBorders>
              <w:top w:val="none" w:color="000000" w:sz="4" w:space="0"/>
              <w:left w:val="none" w:color="000000" w:sz="4" w:space="0"/>
              <w:bottom w:val="single" w:color="000000" w:sz="4" w:space="0"/>
              <w:right w:val="single" w:color="000000" w:sz="8" w:space="0"/>
            </w:tcBorders>
            <w:tcW w:w="2164" w:type="pct"/>
            <w:textDirection w:val="lrTb"/>
            <w:noWrap w:val="false"/>
          </w:tcPr>
          <w:p>
            <w:pPr>
              <w:spacing w:line="340" w:lineRule="exact"/>
              <w:rPr>
                <w:rFonts w:ascii="宋体" w:hAnsi="宋体"/>
                <w:bCs/>
                <w:szCs w:val="21"/>
              </w:rPr>
            </w:pPr>
            <w:r>
              <w:rPr>
                <w:rFonts w:hint="eastAsia" w:ascii="宋体" w:hAnsi="宋体" w:cs="宋体"/>
                <w:szCs w:val="21"/>
              </w:rPr>
              <w:t xml:space="preserve">1.1价格分</w:t>
            </w:r>
            <w:r>
              <w:rPr>
                <w:rFonts w:ascii="宋体" w:hAnsi="宋体"/>
                <w:bCs/>
                <w:szCs w:val="21"/>
              </w:rPr>
              <w:t xml:space="preserve">采用</w:t>
            </w:r>
            <w:r>
              <w:rPr>
                <w:rFonts w:hint="eastAsia" w:ascii="宋体" w:hAnsi="宋体"/>
                <w:bCs/>
                <w:szCs w:val="21"/>
              </w:rPr>
              <w:t xml:space="preserve">优惠率评价法</w:t>
            </w:r>
            <w:r>
              <w:rPr>
                <w:rFonts w:ascii="宋体" w:hAnsi="宋体"/>
                <w:bCs/>
                <w:szCs w:val="21"/>
              </w:rPr>
              <w:t xml:space="preserve">，即满足</w:t>
            </w:r>
            <w:r>
              <w:rPr>
                <w:rFonts w:hint="eastAsia" w:ascii="宋体" w:hAnsi="宋体"/>
                <w:bCs/>
                <w:szCs w:val="21"/>
              </w:rPr>
              <w:t xml:space="preserve">磋商</w:t>
            </w:r>
            <w:r>
              <w:rPr>
                <w:rFonts w:ascii="宋体" w:hAnsi="宋体"/>
                <w:bCs/>
                <w:szCs w:val="21"/>
              </w:rPr>
              <w:t xml:space="preserve">文件要求且最</w:t>
            </w:r>
            <w:r>
              <w:rPr>
                <w:rFonts w:hint="eastAsia" w:ascii="宋体" w:hAnsi="宋体"/>
                <w:bCs/>
                <w:szCs w:val="21"/>
              </w:rPr>
              <w:t xml:space="preserve">高优惠率</w:t>
            </w:r>
            <w:r>
              <w:rPr>
                <w:rFonts w:ascii="宋体" w:hAnsi="宋体"/>
                <w:bCs/>
                <w:szCs w:val="21"/>
              </w:rPr>
              <w:t xml:space="preserve">为</w:t>
            </w:r>
            <w:r>
              <w:rPr>
                <w:rFonts w:hint="eastAsia" w:ascii="宋体" w:hAnsi="宋体"/>
                <w:bCs/>
                <w:szCs w:val="21"/>
              </w:rPr>
              <w:t xml:space="preserve">评审价</w:t>
            </w:r>
            <w:r>
              <w:rPr>
                <w:rFonts w:ascii="宋体" w:hAnsi="宋体"/>
                <w:bCs/>
                <w:szCs w:val="21"/>
              </w:rPr>
              <w:t xml:space="preserve">，其价格分为满分。</w:t>
            </w:r>
            <w:r>
              <w:rPr>
                <w:rFonts w:hint="eastAsia" w:ascii="宋体" w:hAnsi="宋体" w:cs="宋体"/>
                <w:szCs w:val="21"/>
              </w:rPr>
              <w:t xml:space="preserve">其他供应商的价格分统一按照下列公式计算（计算结果四舍五入保留两位小数）：</w:t>
            </w:r>
            <w:r/>
          </w:p>
          <w:p>
            <w:pPr>
              <w:spacing w:line="340" w:lineRule="exact"/>
              <w:rPr>
                <w:rFonts w:ascii="宋体" w:hAnsi="宋体" w:cs="宋体"/>
                <w:szCs w:val="21"/>
              </w:rPr>
            </w:pPr>
            <w:r>
              <w:rPr>
                <w:rFonts w:ascii="宋体" w:hAnsi="宋体"/>
                <w:bCs/>
                <w:szCs w:val="21"/>
              </w:rPr>
              <w:t xml:space="preserve">其他报价得分=</w:t>
            </w:r>
            <w:r>
              <w:rPr>
                <w:rFonts w:hint="eastAsia" w:ascii="宋体" w:hAnsi="宋体"/>
                <w:bCs/>
                <w:szCs w:val="21"/>
              </w:rPr>
              <w:t xml:space="preserve">（1-【最高优惠率评审价】）/（1-【优惠率评审价】）*10</w:t>
            </w:r>
            <w:r>
              <w:rPr>
                <w:rFonts w:ascii="宋体" w:hAnsi="宋体"/>
                <w:bCs/>
                <w:szCs w:val="21"/>
              </w:rPr>
              <w:t xml:space="preserve">。</w:t>
            </w:r>
            <w:r/>
          </w:p>
        </w:tc>
        <w:tc>
          <w:tcPr>
            <w:tcBorders>
              <w:top w:val="none" w:color="000000" w:sz="4" w:space="0"/>
              <w:left w:val="single" w:color="000000" w:sz="8" w:space="0"/>
              <w:bottom w:val="single" w:color="000000" w:sz="8" w:space="0"/>
              <w:right w:val="single" w:color="000000" w:sz="8" w:space="0"/>
            </w:tcBorders>
            <w:tcW w:w="501"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szCs w:val="21"/>
              </w:rPr>
              <w:t xml:space="preserve">10</w:t>
            </w:r>
            <w:r/>
          </w:p>
        </w:tc>
        <w:tc>
          <w:tcPr>
            <w:tcBorders>
              <w:top w:val="none" w:color="000000" w:sz="4" w:space="0"/>
              <w:left w:val="single" w:color="000000" w:sz="8" w:space="0"/>
              <w:bottom w:val="single" w:color="000000" w:sz="8" w:space="0"/>
              <w:right w:val="single" w:color="000000" w:sz="8" w:space="0"/>
            </w:tcBorders>
            <w:tcW w:w="1439" w:type="pct"/>
            <w:vAlign w:val="center"/>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 </w:t>
            </w:r>
            <w:r/>
          </w:p>
        </w:tc>
      </w:tr>
      <w:tr>
        <w:trPr>
          <w:cantSplit/>
          <w:trHeight w:val="2319"/>
        </w:trPr>
        <w:tc>
          <w:tcPr>
            <w:tcBorders>
              <w:top w:val="single" w:color="auto" w:sz="4" w:space="0"/>
              <w:left w:val="single" w:color="auto" w:sz="4" w:space="0"/>
              <w:bottom w:val="single" w:color="auto" w:sz="4" w:space="0"/>
              <w:right w:val="single" w:color="auto" w:sz="4" w:space="0"/>
            </w:tcBorders>
            <w:tcW w:w="427" w:type="pct"/>
            <w:vAlign w:val="center"/>
            <w:vMerge w:val="restart"/>
            <w:textDirection w:val="lrTb"/>
            <w:noWrap w:val="false"/>
          </w:tcPr>
          <w:p>
            <w:pPr>
              <w:jc w:val="center"/>
              <w:spacing w:line="340" w:lineRule="exact"/>
              <w:widowControl/>
              <w:rPr>
                <w:rFonts w:ascii="宋体" w:hAnsi="宋体" w:cs="宋体"/>
                <w:b/>
                <w:bCs/>
                <w:szCs w:val="21"/>
              </w:rPr>
            </w:pPr>
            <w:r>
              <w:rPr>
                <w:rFonts w:hint="eastAsia" w:ascii="宋体" w:hAnsi="宋体" w:cs="宋体"/>
                <w:b/>
                <w:bCs/>
                <w:szCs w:val="21"/>
              </w:rPr>
              <w:t xml:space="preserve">技术部分（35分）</w:t>
            </w:r>
            <w:r/>
          </w:p>
        </w:tc>
        <w:tc>
          <w:tcPr>
            <w:tcBorders>
              <w:top w:val="single" w:color="000000" w:sz="4" w:space="0"/>
              <w:left w:val="single" w:color="auto" w:sz="4" w:space="0"/>
              <w:bottom w:val="single" w:color="auto" w:sz="4" w:space="0"/>
              <w:right w:val="single" w:color="000000"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质量保证措施及承诺</w:t>
            </w:r>
            <w:r/>
          </w:p>
        </w:tc>
        <w:tc>
          <w:tcPr>
            <w:tcBorders>
              <w:top w:val="single" w:color="000000" w:sz="4" w:space="0"/>
              <w:left w:val="single" w:color="000000" w:sz="4" w:space="0"/>
              <w:bottom w:val="single" w:color="000000" w:sz="4" w:space="0"/>
              <w:right w:val="single" w:color="000000" w:sz="8"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2.1根据投标人提供的包括但不限于管理制度、内部审核制度、例会制度、采样计划、质量控制计划、成果保证措施等内容进行综合打分。</w:t>
            </w:r>
            <w:r/>
          </w:p>
          <w:p>
            <w:pPr>
              <w:jc w:val="left"/>
              <w:spacing w:line="340" w:lineRule="exact"/>
              <w:widowControl/>
              <w:rPr>
                <w:rFonts w:ascii="宋体" w:hAnsi="宋体" w:cs="宋体"/>
                <w:szCs w:val="21"/>
              </w:rPr>
            </w:pPr>
            <w:r>
              <w:rPr>
                <w:rFonts w:hint="eastAsia" w:ascii="宋体" w:hAnsi="宋体" w:cs="宋体"/>
                <w:szCs w:val="21"/>
              </w:rPr>
              <w:t xml:space="preserve">内容具体全面、可行性高得7 分；内容较为具体全面，可行性较高得 4分；内容一般，不够具体全面得 1 分，未提供不得分。</w:t>
            </w:r>
            <w:r/>
          </w:p>
        </w:tc>
        <w:tc>
          <w:tcPr>
            <w:tcBorders>
              <w:top w:val="none" w:color="000000" w:sz="4" w:space="0"/>
              <w:left w:val="single" w:color="000000" w:sz="8" w:space="0"/>
              <w:bottom w:val="single" w:color="000000" w:sz="8" w:space="0"/>
              <w:right w:val="single" w:color="000000" w:sz="8"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7</w:t>
            </w:r>
            <w:r/>
          </w:p>
        </w:tc>
        <w:tc>
          <w:tcPr>
            <w:tcBorders>
              <w:top w:val="none" w:color="000000" w:sz="4" w:space="0"/>
              <w:left w:val="single" w:color="000000" w:sz="8" w:space="0"/>
              <w:bottom w:val="single" w:color="auto" w:sz="4" w:space="0"/>
              <w:right w:val="single" w:color="000000" w:sz="8" w:space="0"/>
            </w:tcBorders>
            <w:tcW w:w="1439" w:type="pct"/>
            <w:vAlign w:val="center"/>
            <w:textDirection w:val="lrTb"/>
            <w:noWrap w:val="false"/>
          </w:tcPr>
          <w:p>
            <w:pPr>
              <w:jc w:val="left"/>
              <w:spacing w:line="340" w:lineRule="exact"/>
              <w:widowControl/>
              <w:rPr>
                <w:rFonts w:ascii="宋体" w:hAnsi="宋体" w:cs="宋体"/>
                <w:szCs w:val="21"/>
              </w:rPr>
            </w:pPr>
            <w:r>
              <w:rPr>
                <w:rFonts w:ascii="宋体" w:hAnsi="宋体" w:cs="宋体"/>
                <w:szCs w:val="21"/>
              </w:rPr>
            </w:r>
            <w:r/>
          </w:p>
        </w:tc>
      </w:tr>
      <w:tr>
        <w:trPr>
          <w:cantSplit/>
          <w:trHeight w:val="1782"/>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center"/>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设备配备保证措施及承诺</w:t>
            </w:r>
            <w:r/>
          </w:p>
        </w:tc>
        <w:tc>
          <w:tcPr>
            <w:tcBorders>
              <w:top w:val="single" w:color="000000" w:sz="4" w:space="0"/>
              <w:left w:val="single" w:color="auto" w:sz="4" w:space="0"/>
              <w:bottom w:val="single" w:color="000000" w:sz="4" w:space="0"/>
              <w:right w:val="single" w:color="000000" w:sz="8"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2.2根据投标人提供的包括但不限于配备检测设备等内容进行综合打分。</w:t>
            </w:r>
            <w:r/>
          </w:p>
          <w:p>
            <w:pPr>
              <w:jc w:val="left"/>
              <w:spacing w:line="340" w:lineRule="exact"/>
              <w:widowControl/>
              <w:rPr>
                <w:rFonts w:ascii="宋体" w:hAnsi="宋体" w:cs="宋体"/>
                <w:szCs w:val="21"/>
              </w:rPr>
            </w:pPr>
            <w:r>
              <w:rPr>
                <w:rFonts w:hint="eastAsia" w:ascii="宋体" w:hAnsi="宋体" w:cs="宋体"/>
                <w:szCs w:val="21"/>
              </w:rPr>
              <w:t xml:space="preserve">内容具体全面、可行性高得7分；内容较为具体全面，可行性较高得4分；内容一般，不够具体全面得1分，未提供不得分。</w:t>
            </w:r>
            <w:r/>
          </w:p>
        </w:tc>
        <w:tc>
          <w:tcPr>
            <w:tcBorders>
              <w:top w:val="none" w:color="000000" w:sz="4" w:space="0"/>
              <w:left w:val="single" w:color="000000" w:sz="8" w:space="0"/>
              <w:bottom w:val="single" w:color="000000" w:sz="8"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 </w:t>
            </w:r>
            <w:r/>
          </w:p>
        </w:tc>
      </w:tr>
      <w:tr>
        <w:trPr>
          <w:cantSplit/>
          <w:trHeight w:val="454"/>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center"/>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人员配备保证措施及承诺</w:t>
            </w:r>
            <w:r/>
          </w:p>
        </w:tc>
        <w:tc>
          <w:tcPr>
            <w:tcBorders>
              <w:top w:val="single" w:color="000000" w:sz="4" w:space="0"/>
              <w:left w:val="single" w:color="auto" w:sz="4" w:space="0"/>
              <w:bottom w:val="single" w:color="000000" w:sz="4" w:space="0"/>
              <w:right w:val="single" w:color="000000" w:sz="8"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2.3根据投标人提供的包括但不限于配置现场采样人员、驻点人员、出具报告的人员等内容进行综合打分。</w:t>
            </w:r>
            <w:r/>
          </w:p>
          <w:p>
            <w:pPr>
              <w:jc w:val="left"/>
              <w:spacing w:line="340" w:lineRule="exact"/>
              <w:widowControl/>
              <w:rPr>
                <w:rFonts w:ascii="宋体" w:hAnsi="宋体" w:cs="宋体"/>
                <w:szCs w:val="21"/>
              </w:rPr>
            </w:pPr>
            <w:r>
              <w:rPr>
                <w:rFonts w:hint="eastAsia" w:ascii="宋体" w:hAnsi="宋体" w:cs="宋体"/>
                <w:szCs w:val="21"/>
              </w:rPr>
              <w:t xml:space="preserve">内容具体全面、可行性高得7分；内容较为具体全面，可行性较高得4分；内容一般，不够具体全面得1分，未提供不得分。</w:t>
            </w:r>
            <w:r/>
          </w:p>
        </w:tc>
        <w:tc>
          <w:tcPr>
            <w:tcBorders>
              <w:top w:val="none" w:color="000000" w:sz="4" w:space="0"/>
              <w:left w:val="single" w:color="000000" w:sz="8" w:space="0"/>
              <w:bottom w:val="single" w:color="000000" w:sz="8"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ascii="宋体" w:hAnsi="宋体" w:cs="宋体"/>
                <w:szCs w:val="21"/>
              </w:rPr>
            </w:r>
            <w:r/>
          </w:p>
        </w:tc>
      </w:tr>
      <w:tr>
        <w:trPr>
          <w:cantSplit/>
          <w:trHeight w:val="454"/>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center"/>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监测报告的规范性</w:t>
            </w:r>
            <w:r/>
          </w:p>
        </w:tc>
        <w:tc>
          <w:tcPr>
            <w:tcBorders>
              <w:top w:val="single" w:color="000000" w:sz="4" w:space="0"/>
              <w:left w:val="single" w:color="auto" w:sz="4" w:space="0"/>
              <w:bottom w:val="single" w:color="000000" w:sz="4" w:space="0"/>
              <w:right w:val="single" w:color="000000" w:sz="8"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2.4投标人提供2025年至少1份监测报告，根据监测规范性进行综合打分。提供的报告</w:t>
            </w:r>
            <w:r>
              <w:rPr>
                <w:rFonts w:hint="eastAsia" w:ascii="宋体" w:hAnsi="宋体" w:cs="宋体"/>
                <w:b/>
                <w:bCs/>
                <w:szCs w:val="21"/>
              </w:rPr>
              <w:t xml:space="preserve">需含废水、有组织和无组织废气、土壤等监测因子</w:t>
            </w:r>
            <w:r>
              <w:rPr>
                <w:rFonts w:hint="eastAsia" w:ascii="宋体" w:hAnsi="宋体" w:cs="宋体"/>
                <w:bCs/>
                <w:szCs w:val="21"/>
              </w:rPr>
              <w:t xml:space="preserve">的</w:t>
            </w:r>
            <w:bookmarkStart w:id="288" w:name="OLE_LINK1"/>
            <w:r/>
            <w:bookmarkStart w:id="289" w:name="OLE_LINK2"/>
            <w:r>
              <w:rPr>
                <w:rFonts w:hint="eastAsia" w:ascii="宋体" w:hAnsi="宋体" w:cs="宋体"/>
                <w:szCs w:val="21"/>
              </w:rPr>
              <w:t xml:space="preserve">企业污染源监督监测（或执法监测）</w:t>
            </w:r>
            <w:bookmarkEnd w:id="288"/>
            <w:r/>
            <w:bookmarkEnd w:id="289"/>
            <w:r>
              <w:rPr>
                <w:rFonts w:hint="eastAsia" w:ascii="宋体" w:hAnsi="宋体" w:cs="宋体"/>
                <w:szCs w:val="21"/>
              </w:rPr>
              <w:t xml:space="preserve">。</w:t>
            </w:r>
            <w:r/>
          </w:p>
          <w:p>
            <w:pPr>
              <w:jc w:val="left"/>
              <w:spacing w:line="340" w:lineRule="exact"/>
              <w:widowControl/>
              <w:rPr>
                <w:rFonts w:ascii="宋体" w:hAnsi="宋体" w:cs="宋体"/>
                <w:szCs w:val="21"/>
              </w:rPr>
            </w:pPr>
            <w:r>
              <w:rPr>
                <w:rFonts w:hint="eastAsia" w:ascii="宋体" w:hAnsi="宋体" w:cs="宋体"/>
                <w:szCs w:val="21"/>
              </w:rPr>
              <w:t xml:space="preserve">提供的报告（至少在废水及废气）判定结论为超标，且详细规范，无明显遗漏或错误得7分；提供的报告（至少在废水及废气）判定结论为超标，报告基本规范、个别遗漏或错误得4分；提供的报告规范性较差，个别遗漏或错误得1分，其他不得分。</w:t>
            </w:r>
            <w:r/>
          </w:p>
        </w:tc>
        <w:tc>
          <w:tcPr>
            <w:tcBorders>
              <w:top w:val="none" w:color="000000" w:sz="4" w:space="0"/>
              <w:left w:val="single" w:color="000000" w:sz="8" w:space="0"/>
              <w:bottom w:val="single" w:color="000000" w:sz="8"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提供相应的检测报告（含现场采样记录、实验室分析原始记录等），未按要求提供均不得分。</w:t>
            </w:r>
            <w:r/>
          </w:p>
        </w:tc>
      </w:tr>
      <w:tr>
        <w:trPr>
          <w:cantSplit/>
          <w:trHeight w:val="454"/>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center"/>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服务保障措施</w:t>
            </w:r>
            <w:r/>
          </w:p>
        </w:tc>
        <w:tc>
          <w:tcPr>
            <w:tcBorders>
              <w:top w:val="single" w:color="000000" w:sz="4" w:space="0"/>
              <w:left w:val="single" w:color="auto" w:sz="4" w:space="0"/>
              <w:bottom w:val="single" w:color="000000" w:sz="4" w:space="0"/>
              <w:right w:val="single" w:color="000000" w:sz="8"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2.5根据投标人提供的包括但不限于服务保障、应急方案、突发事件的预警及处理方案等内容进行综合打分。</w:t>
            </w:r>
            <w:r/>
          </w:p>
          <w:p>
            <w:pPr>
              <w:jc w:val="left"/>
              <w:spacing w:line="340" w:lineRule="exact"/>
              <w:widowControl/>
              <w:rPr>
                <w:rFonts w:ascii="宋体" w:hAnsi="宋体" w:cs="宋体"/>
                <w:szCs w:val="21"/>
              </w:rPr>
            </w:pPr>
            <w:r>
              <w:rPr>
                <w:rFonts w:hint="eastAsia" w:ascii="宋体" w:hAnsi="宋体" w:cs="宋体"/>
                <w:szCs w:val="21"/>
              </w:rPr>
              <w:t xml:space="preserve">内容具体全面、可行性高得7分；内容较为具体全面，可行性较高，得4分；内容一般，不够具体全面得1分，未提供不得分。</w:t>
            </w:r>
            <w:r/>
          </w:p>
        </w:tc>
        <w:tc>
          <w:tcPr>
            <w:tcBorders>
              <w:top w:val="none" w:color="000000" w:sz="4" w:space="0"/>
              <w:left w:val="single" w:color="000000" w:sz="8" w:space="0"/>
              <w:bottom w:val="single" w:color="000000" w:sz="8"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ascii="宋体" w:hAnsi="宋体" w:cs="宋体"/>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427" w:type="pct"/>
            <w:vAlign w:val="center"/>
            <w:vMerge w:val="restart"/>
            <w:textDirection w:val="lrTb"/>
            <w:noWrap w:val="false"/>
          </w:tcPr>
          <w:p>
            <w:pPr>
              <w:jc w:val="left"/>
              <w:spacing w:line="340" w:lineRule="exact"/>
              <w:widowControl/>
              <w:rPr>
                <w:rFonts w:ascii="宋体" w:hAnsi="宋体" w:cs="宋体"/>
                <w:b/>
                <w:bCs/>
                <w:szCs w:val="21"/>
              </w:rPr>
            </w:pPr>
            <w:r>
              <w:rPr>
                <w:rFonts w:hint="eastAsia" w:ascii="宋体" w:hAnsi="宋体" w:cs="宋体"/>
                <w:b/>
                <w:bCs/>
                <w:szCs w:val="21"/>
              </w:rPr>
              <w:t xml:space="preserve">商务部分（55分）</w:t>
            </w:r>
            <w:r/>
          </w:p>
        </w:tc>
        <w:tc>
          <w:tcPr>
            <w:tcBorders>
              <w:top w:val="single" w:color="auto" w:sz="4" w:space="0"/>
              <w:left w:val="single" w:color="auto" w:sz="4" w:space="0"/>
              <w:bottom w:val="single" w:color="auto" w:sz="4" w:space="0"/>
              <w:right w:val="single" w:color="000000" w:sz="8"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类似业绩</w:t>
            </w:r>
            <w:r/>
          </w:p>
        </w:tc>
        <w:tc>
          <w:tcPr>
            <w:tcBorders>
              <w:top w:val="single" w:color="000000" w:sz="4" w:space="0"/>
              <w:left w:val="none" w:color="000000" w:sz="4" w:space="0"/>
              <w:bottom w:val="single" w:color="auto" w:sz="4" w:space="0"/>
              <w:right w:val="single" w:color="000000" w:sz="8" w:space="0"/>
            </w:tcBorders>
            <w:tcW w:w="216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3.1投标人提供2023年1月1日（以合同签订日期为准）以来，每年1份与生态环境行政主管部门签订的环境监测业务合同（企业污染源监督监测或执法监测），且获得委托方满意评价的，每1个合同得3分，最高得9分。</w:t>
            </w:r>
            <w:r/>
          </w:p>
        </w:tc>
        <w:tc>
          <w:tcPr>
            <w:tcBorders>
              <w:top w:val="single" w:color="000000" w:sz="8" w:space="0"/>
              <w:left w:val="single" w:color="000000" w:sz="8" w:space="0"/>
              <w:bottom w:val="single" w:color="auto" w:sz="4" w:space="0"/>
              <w:right w:val="single" w:color="000000" w:sz="8"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9</w:t>
            </w:r>
            <w:r/>
          </w:p>
        </w:tc>
        <w:tc>
          <w:tcPr>
            <w:tcBorders>
              <w:top w:val="single" w:color="000000" w:sz="8" w:space="0"/>
              <w:left w:val="none" w:color="000000" w:sz="4" w:space="0"/>
              <w:bottom w:val="single" w:color="auto" w:sz="4" w:space="0"/>
              <w:right w:val="single" w:color="000000" w:sz="8"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同时提供中标通知书、中标公告查询网址核实及网页截图及合同，另需提供满意度评价证明材料</w:t>
            </w:r>
            <w:r>
              <w:rPr>
                <w:rFonts w:hint="eastAsia" w:ascii="宋体" w:hAnsi="宋体" w:cs="宋体"/>
                <w:b/>
                <w:bCs/>
                <w:szCs w:val="21"/>
              </w:rPr>
              <w:t xml:space="preserve">(由原委托方盖章)</w:t>
            </w:r>
            <w:r>
              <w:rPr>
                <w:rFonts w:hint="eastAsia" w:ascii="宋体" w:hAnsi="宋体" w:cs="宋体"/>
                <w:szCs w:val="21"/>
              </w:rPr>
              <w:t xml:space="preserve">，未按要求提供均不得分。</w:t>
            </w:r>
            <w:r/>
          </w:p>
        </w:tc>
      </w:tr>
      <w:tr>
        <w:trPr>
          <w:cantSplit/>
          <w:trHeight w:val="454"/>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企业能力</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3.2投标单位2023年1月以来，在市级及市级以上生态环境监测技能竞赛中获得集体荣誉的，或受到市级及市级以上的政府表彰或嘉奖的，每1年只计取1个业务（奖项），每有1个得2分，最高得6分。</w:t>
            </w:r>
            <w:r/>
          </w:p>
          <w:p>
            <w:pPr>
              <w:jc w:val="left"/>
              <w:widowControl/>
              <w:rPr>
                <w:rFonts w:ascii="宋体" w:hAnsi="宋体" w:cs="宋体"/>
                <w:szCs w:val="21"/>
              </w:rPr>
            </w:pPr>
            <w:r>
              <w:rPr>
                <w:rFonts w:hint="eastAsia" w:ascii="宋体" w:hAnsi="宋体" w:cs="宋体"/>
                <w:szCs w:val="21"/>
              </w:rPr>
              <w:t xml:space="preserve">在2025年被行政管理部门（</w:t>
            </w:r>
            <w:r>
              <w:rPr>
                <w:rFonts w:hint="eastAsia" w:ascii="宋体" w:hAnsi="宋体" w:cs="宋体"/>
                <w:b/>
                <w:bCs/>
                <w:szCs w:val="21"/>
              </w:rPr>
              <w:t xml:space="preserve">生态环境保护部门和市场监督管理部门</w:t>
            </w:r>
            <w:r>
              <w:rPr>
                <w:rFonts w:hint="eastAsia" w:ascii="宋体" w:hAnsi="宋体" w:cs="宋体"/>
                <w:szCs w:val="21"/>
              </w:rPr>
              <w:t xml:space="preserve">）通报，性质严重的（国家级或省级督办、责令改正、责令整改、行政处罚），此项不得分。</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提供表彰或嘉奖文件或奖状证书等证明材料，未按要求提供均不得分。</w:t>
            </w:r>
            <w:r/>
          </w:p>
          <w:p>
            <w:pPr>
              <w:jc w:val="left"/>
              <w:spacing w:line="340" w:lineRule="exact"/>
              <w:widowControl/>
              <w:rPr>
                <w:rFonts w:ascii="宋体" w:hAnsi="宋体" w:cs="宋体"/>
                <w:szCs w:val="21"/>
              </w:rPr>
            </w:pPr>
            <w:r>
              <w:rPr>
                <w:rFonts w:hint="eastAsia" w:ascii="宋体" w:hAnsi="宋体" w:cs="宋体"/>
                <w:szCs w:val="21"/>
              </w:rPr>
              <w:t xml:space="preserve">通报文件材料由采购方提供。</w:t>
            </w:r>
            <w:r/>
          </w:p>
        </w:tc>
      </w:tr>
      <w:tr>
        <w:trPr>
          <w:cantSplit/>
          <w:trHeight w:val="1571"/>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vMerge w:val="continue"/>
            <w:textDirection w:val="lrTb"/>
            <w:noWrap w:val="false"/>
          </w:tcPr>
          <w:p>
            <w:pP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left"/>
              <w:spacing w:line="340" w:lineRule="exact"/>
              <w:rPr>
                <w:rFonts w:ascii="宋体" w:hAnsi="宋体" w:cs="宋体"/>
                <w:szCs w:val="21"/>
              </w:rPr>
            </w:pPr>
            <w:r>
              <w:rPr>
                <w:rFonts w:hint="eastAsia" w:ascii="宋体" w:hAnsi="宋体" w:cs="宋体"/>
                <w:szCs w:val="21"/>
              </w:rPr>
              <w:t xml:space="preserve">3.3投标人通过省级及以上质量监督技术局批准的检验检测机构资质认定的环境类监测项目数在120项以上的得1分，在200项以上的得3分，在300项以上的得5分；低于120项的不得分。</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rPr>
                <w:rFonts w:ascii="宋体" w:hAnsi="宋体" w:cs="宋体"/>
                <w:szCs w:val="21"/>
              </w:rPr>
            </w:pPr>
            <w:r>
              <w:rPr>
                <w:rFonts w:hint="eastAsia" w:ascii="宋体" w:hAnsi="宋体" w:cs="宋体"/>
                <w:szCs w:val="21"/>
              </w:rPr>
              <w:t xml:space="preserve">提供相关证书（或证明），未按要求提供均不得分。</w:t>
            </w:r>
            <w:r/>
          </w:p>
          <w:p>
            <w:pPr>
              <w:jc w:val="left"/>
              <w:spacing w:line="340" w:lineRule="exact"/>
              <w:rPr>
                <w:rFonts w:ascii="宋体" w:hAnsi="宋体" w:cs="宋体"/>
                <w:szCs w:val="21"/>
              </w:rPr>
            </w:pPr>
            <w:r>
              <w:rPr>
                <w:rFonts w:ascii="宋体" w:hAnsi="宋体" w:cs="宋体"/>
                <w:szCs w:val="21"/>
              </w:rPr>
            </w:r>
            <w:r/>
          </w:p>
        </w:tc>
      </w:tr>
      <w:tr>
        <w:trPr>
          <w:cantSplit/>
          <w:trHeight w:val="74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人员能力</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3.4项目拟配备的监测人员中，具有环境类高级职称，有1名得1分，最高得5分。</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39" w:type="pct"/>
            <w:vAlign w:val="center"/>
            <w:vMerge w:val="restart"/>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提供职称证书（或技术人员考核合格证或相关证明材料），同时提供投标单位为监测人员缴纳的近三个月（2025年10月-12月）社保缴纳证明，未按要求提供均不得分。</w:t>
            </w:r>
            <w:r/>
          </w:p>
          <w:p>
            <w:pPr>
              <w:jc w:val="left"/>
              <w:spacing w:line="340" w:lineRule="exact"/>
              <w:widowControl/>
              <w:rPr>
                <w:rFonts w:ascii="宋体" w:hAnsi="宋体" w:cs="宋体"/>
                <w:szCs w:val="21"/>
              </w:rPr>
            </w:pPr>
            <w:r>
              <w:rPr>
                <w:rFonts w:hint="eastAsia" w:ascii="宋体" w:hAnsi="宋体" w:cs="宋体"/>
                <w:b/>
                <w:bCs/>
                <w:szCs w:val="21"/>
              </w:rPr>
              <w:t xml:space="preserve">采购包1-3加分项</w:t>
            </w:r>
            <w:r>
              <w:rPr>
                <w:rFonts w:hint="eastAsia" w:ascii="宋体" w:hAnsi="宋体" w:cs="宋体"/>
                <w:szCs w:val="21"/>
              </w:rPr>
              <w:t xml:space="preserve">需提供驻点服务人员职称证书，投标单位为其缴纳的近三个月（2025年10月-12月）社保缴纳证明，5年以上环境生态类工作经验相关证明材料和承诺函（格式自拟），未按要求提供均不得分。</w:t>
            </w:r>
            <w:r/>
          </w:p>
        </w:tc>
      </w:tr>
      <w:tr>
        <w:trPr>
          <w:cantSplit/>
          <w:trHeight w:val="1259"/>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right w:val="single" w:color="000000" w:sz="4" w:space="0"/>
            </w:tcBorders>
            <w:tcW w:w="467" w:type="pct"/>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000000" w:sz="8"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3.5投标实验室的环境监测业务相关的技术人员，获得由省级及以上环境保护部门组织发放的社会环境检测机构技术人员考核合格证（含总站培训采样证），每有 1 人得 1分，最高得5分。</w:t>
            </w:r>
            <w:r/>
          </w:p>
        </w:tc>
        <w:tc>
          <w:tcPr>
            <w:tcBorders>
              <w:top w:val="single" w:color="auto" w:sz="4" w:space="0"/>
              <w:left w:val="none" w:color="000000" w:sz="4" w:space="0"/>
              <w:bottom w:val="single" w:color="auto" w:sz="4" w:space="0"/>
              <w:right w:val="single" w:color="000000" w:sz="8"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right w:val="single" w:color="000000" w:sz="8" w:space="0"/>
            </w:tcBorders>
            <w:tcW w:w="1439" w:type="pct"/>
            <w:vAlign w:val="center"/>
            <w:vMerge w:val="continue"/>
            <w:textDirection w:val="lrTb"/>
            <w:noWrap w:val="false"/>
          </w:tcPr>
          <w:p>
            <w:pPr>
              <w:jc w:val="left"/>
              <w:spacing w:line="340" w:lineRule="exact"/>
              <w:widowControl/>
              <w:rPr>
                <w:rFonts w:ascii="宋体" w:hAnsi="宋体" w:cs="宋体"/>
                <w:szCs w:val="21"/>
              </w:rPr>
            </w:pPr>
            <w:r>
              <w:rPr>
                <w:rFonts w:ascii="宋体" w:hAnsi="宋体" w:cs="宋体"/>
                <w:szCs w:val="21"/>
              </w:rPr>
            </w:r>
            <w:r/>
          </w:p>
        </w:tc>
      </w:tr>
      <w:tr>
        <w:trPr>
          <w:cantSplit/>
          <w:trHeight w:val="1259"/>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left w:val="single" w:color="auto" w:sz="4" w:space="0"/>
              <w:bottom w:val="single" w:color="auto" w:sz="4" w:space="0"/>
              <w:right w:val="single" w:color="000000" w:sz="4" w:space="0"/>
            </w:tcBorders>
            <w:tcW w:w="467" w:type="pct"/>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3.6（1）投标单位2023年1月以来，在市级及市级以上生态环境监测技能竞赛中获得个人荣誉的；或者受到市级及市级以上的政府表彰或嘉奖的；每有1人得2分，每1人只计取1个奖项，最多限评3人，最高得6分。</w:t>
            </w:r>
            <w:r/>
          </w:p>
          <w:p>
            <w:pPr>
              <w:jc w:val="left"/>
              <w:spacing w:line="340" w:lineRule="exact"/>
              <w:widowControl/>
              <w:rPr>
                <w:rFonts w:ascii="宋体" w:hAnsi="宋体" w:cs="宋体"/>
                <w:szCs w:val="21"/>
              </w:rPr>
            </w:pPr>
            <w:r>
              <w:rPr>
                <w:rFonts w:hint="eastAsia" w:ascii="宋体" w:hAnsi="宋体" w:cs="宋体"/>
                <w:bCs/>
                <w:szCs w:val="21"/>
              </w:rPr>
              <w:t xml:space="preserve">（2）</w:t>
            </w:r>
            <w:r>
              <w:rPr>
                <w:rFonts w:hint="eastAsia" w:ascii="宋体" w:hAnsi="宋体" w:cs="宋体"/>
                <w:b/>
                <w:bCs/>
                <w:szCs w:val="21"/>
              </w:rPr>
              <w:t xml:space="preserve">采购包1-3：</w:t>
            </w:r>
            <w:r>
              <w:rPr>
                <w:rFonts w:hint="eastAsia" w:ascii="宋体" w:hAnsi="宋体" w:cs="宋体"/>
                <w:szCs w:val="21"/>
              </w:rPr>
              <w:t xml:space="preserve">承诺提供的</w:t>
            </w:r>
            <w:r>
              <w:rPr>
                <w:rFonts w:hint="eastAsia" w:ascii="宋体" w:hAnsi="宋体" w:cs="宋体"/>
                <w:b/>
                <w:szCs w:val="21"/>
              </w:rPr>
              <w:t xml:space="preserve">驻点服务人员</w:t>
            </w:r>
            <w:r>
              <w:rPr>
                <w:rFonts w:hint="eastAsia" w:ascii="宋体" w:hAnsi="宋体" w:cs="宋体"/>
                <w:b/>
                <w:bCs/>
                <w:szCs w:val="21"/>
              </w:rPr>
              <w:t xml:space="preserve">1名</w:t>
            </w:r>
            <w:r>
              <w:rPr>
                <w:rFonts w:hint="eastAsia" w:ascii="宋体" w:hAnsi="宋体" w:cs="宋体"/>
                <w:szCs w:val="21"/>
              </w:rPr>
              <w:t xml:space="preserve">，具有环境类中级及以上职称，具备5年以上环境生态类工作经验的本项可加2分。加分项不超过本项总分。</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6</w:t>
            </w:r>
            <w:r/>
          </w:p>
        </w:tc>
        <w:tc>
          <w:tcPr>
            <w:tcBorders>
              <w:left w:val="none" w:color="000000" w:sz="4" w:space="0"/>
              <w:bottom w:val="single" w:color="auto" w:sz="4" w:space="0"/>
              <w:right w:val="single" w:color="000000" w:sz="8" w:space="0"/>
            </w:tcBorders>
            <w:tcW w:w="1439" w:type="pct"/>
            <w:vAlign w:val="center"/>
            <w:vMerge w:val="continue"/>
            <w:textDirection w:val="lrTb"/>
            <w:noWrap w:val="false"/>
          </w:tcPr>
          <w:p>
            <w:pPr>
              <w:jc w:val="left"/>
              <w:spacing w:line="340" w:lineRule="exact"/>
              <w:widowControl/>
              <w:rPr>
                <w:rFonts w:ascii="宋体" w:hAnsi="宋体" w:cs="宋体"/>
                <w:szCs w:val="21"/>
              </w:rPr>
            </w:pPr>
            <w:r>
              <w:rPr>
                <w:rFonts w:ascii="宋体" w:hAnsi="宋体" w:cs="宋体"/>
                <w:szCs w:val="21"/>
              </w:rPr>
            </w:r>
            <w:r/>
          </w:p>
        </w:tc>
      </w:tr>
      <w:tr>
        <w:trPr>
          <w:cantSplit/>
          <w:trHeight w:val="2164"/>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应急能力</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3.7实验室能提供稳定快速应急服务（日常监测到达采购方指定地点并及时开展监测工作的时间），提供相关证明材料（如实验室地理位置的所在区域的详细地址至采购人地址），0.5小时以内得4分，1小时以内得3分，1小时以上至2小时得2分，2小时以上得 1 分。</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按法定限速等要求正常行驶，以手机实际显示时间2026年1月19日上午8点-10点区间范围内百度地图导航时间为准，（其余时间不得分，手机预约导航时间不得分），投标文件中提供路程证明、承诺等相关材料，未按要求提供均不得分。</w:t>
            </w:r>
            <w:r/>
          </w:p>
        </w:tc>
      </w:tr>
      <w:tr>
        <w:trPr>
          <w:cantSplit/>
          <w:trHeight w:val="702"/>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应急监测收费承诺</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3.8投标单位承诺：非工作日时间的临时委派任务及其它需要1小时内响应的应急任务，应急监测服务收费标准优惠率为：</w:t>
            </w:r>
            <w:r>
              <w:rPr>
                <w:rFonts w:hint="eastAsia" w:ascii="宋体" w:hAnsi="宋体" w:cs="宋体"/>
                <w:szCs w:val="21"/>
                <w:u w:val="single"/>
              </w:rPr>
              <w:t xml:space="preserve">      %</w:t>
            </w:r>
            <w:r>
              <w:rPr>
                <w:rFonts w:hint="eastAsia" w:ascii="宋体" w:hAnsi="宋体" w:cs="宋体"/>
                <w:szCs w:val="21"/>
              </w:rPr>
              <w:t xml:space="preserve">（精确到整数）。</w:t>
            </w:r>
            <w:r/>
          </w:p>
          <w:p>
            <w:pPr>
              <w:jc w:val="left"/>
              <w:spacing w:line="340" w:lineRule="exact"/>
              <w:widowControl/>
              <w:rPr>
                <w:rFonts w:ascii="宋体" w:hAnsi="宋体" w:cs="宋体"/>
                <w:szCs w:val="21"/>
              </w:rPr>
            </w:pPr>
            <w:r>
              <w:rPr>
                <w:rFonts w:hint="eastAsia" w:ascii="宋体" w:hAnsi="宋体" w:cs="宋体"/>
                <w:szCs w:val="21"/>
              </w:rPr>
              <w:t xml:space="preserve">优惠率在</w:t>
            </w:r>
            <w:r>
              <w:rPr>
                <w:rFonts w:ascii="宋体" w:hAnsi="宋体" w:cs="宋体"/>
                <w:szCs w:val="21"/>
              </w:rPr>
              <w:t xml:space="preserve">40%及以上</w:t>
            </w:r>
            <w:r>
              <w:rPr>
                <w:rFonts w:hint="eastAsia" w:ascii="宋体" w:hAnsi="宋体" w:cs="宋体"/>
                <w:szCs w:val="21"/>
              </w:rPr>
              <w:t xml:space="preserve">得</w:t>
            </w:r>
            <w:r>
              <w:rPr>
                <w:rFonts w:ascii="宋体" w:hAnsi="宋体" w:cs="宋体"/>
                <w:szCs w:val="21"/>
              </w:rPr>
              <w:t xml:space="preserve">5分；3</w:t>
            </w:r>
            <w:r>
              <w:rPr>
                <w:rFonts w:hint="eastAsia" w:ascii="宋体" w:hAnsi="宋体" w:cs="宋体"/>
                <w:szCs w:val="21"/>
              </w:rPr>
              <w:t xml:space="preserve">5</w:t>
            </w:r>
            <w:r>
              <w:rPr>
                <w:rFonts w:ascii="宋体" w:hAnsi="宋体" w:cs="宋体"/>
                <w:szCs w:val="21"/>
              </w:rPr>
              <w:t xml:space="preserve">%及以上</w:t>
            </w:r>
            <w:r>
              <w:rPr>
                <w:rFonts w:hint="eastAsia" w:ascii="宋体" w:hAnsi="宋体" w:cs="宋体"/>
                <w:szCs w:val="21"/>
              </w:rPr>
              <w:t xml:space="preserve">得4</w:t>
            </w:r>
            <w:r>
              <w:rPr>
                <w:rFonts w:ascii="宋体" w:hAnsi="宋体" w:cs="宋体"/>
                <w:szCs w:val="21"/>
              </w:rPr>
              <w:t xml:space="preserve">分；30%及以上</w:t>
            </w:r>
            <w:r>
              <w:rPr>
                <w:rFonts w:hint="eastAsia" w:ascii="宋体" w:hAnsi="宋体" w:cs="宋体"/>
                <w:szCs w:val="21"/>
              </w:rPr>
              <w:t xml:space="preserve">得</w:t>
            </w:r>
            <w:r>
              <w:rPr>
                <w:rFonts w:ascii="宋体" w:hAnsi="宋体" w:cs="宋体"/>
                <w:szCs w:val="21"/>
              </w:rPr>
              <w:t xml:space="preserve">3分；</w:t>
            </w:r>
            <w:r>
              <w:rPr>
                <w:rFonts w:hint="eastAsia" w:ascii="宋体" w:hAnsi="宋体" w:cs="宋体"/>
                <w:szCs w:val="21"/>
              </w:rPr>
              <w:t xml:space="preserve">25</w:t>
            </w:r>
            <w:r>
              <w:rPr>
                <w:rFonts w:ascii="宋体" w:hAnsi="宋体" w:cs="宋体"/>
                <w:szCs w:val="21"/>
              </w:rPr>
              <w:t xml:space="preserve">%及以上</w:t>
            </w:r>
            <w:r>
              <w:rPr>
                <w:rFonts w:hint="eastAsia" w:ascii="宋体" w:hAnsi="宋体" w:cs="宋体"/>
                <w:szCs w:val="21"/>
              </w:rPr>
              <w:t xml:space="preserve">得2</w:t>
            </w:r>
            <w:r>
              <w:rPr>
                <w:rFonts w:ascii="宋体" w:hAnsi="宋体" w:cs="宋体"/>
                <w:szCs w:val="21"/>
              </w:rPr>
              <w:t xml:space="preserve">分；20%及以上</w:t>
            </w:r>
            <w:r>
              <w:rPr>
                <w:rFonts w:hint="eastAsia" w:ascii="宋体" w:hAnsi="宋体" w:cs="宋体"/>
                <w:szCs w:val="21"/>
              </w:rPr>
              <w:t xml:space="preserve">得</w:t>
            </w:r>
            <w:r>
              <w:rPr>
                <w:rFonts w:ascii="宋体" w:hAnsi="宋体" w:cs="宋体"/>
                <w:szCs w:val="21"/>
              </w:rPr>
              <w:t xml:space="preserve">1分；其余不得分。</w:t>
            </w:r>
            <w:r/>
          </w:p>
          <w:p>
            <w:pPr>
              <w:jc w:val="left"/>
              <w:spacing w:line="340" w:lineRule="exact"/>
              <w:widowControl/>
              <w:rPr>
                <w:rFonts w:ascii="宋体" w:hAnsi="宋体" w:cs="宋体"/>
                <w:szCs w:val="21"/>
              </w:rPr>
            </w:pPr>
            <w:r>
              <w:rPr>
                <w:rFonts w:hint="eastAsia" w:ascii="宋体" w:hAnsi="宋体" w:cs="宋体"/>
                <w:szCs w:val="21"/>
              </w:rPr>
              <w:t xml:space="preserve">注：本项应承诺优惠率，费用结算计算公式为：服务收费=应急监测服务收费标准*（1-优惠率）。</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提供承诺函（格式自拟），未按要求提供均不得分。</w:t>
            </w:r>
            <w:r/>
          </w:p>
        </w:tc>
      </w:tr>
      <w:tr>
        <w:trPr>
          <w:cantSplit/>
          <w:trHeight w:val="1259"/>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jc w:val="left"/>
              <w:spacing w:line="340" w:lineRule="exact"/>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标样考核</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3.9根据投标人标准样品考核结果评定，共考核4个标准（单标）样品【化学需氧量、高锰酸盐指数、挥发酚、总氰化物】。样品全部合格得10分，有1个不合格的得5分，有2个不合格的不得分。</w:t>
            </w:r>
            <w:r/>
          </w:p>
          <w:p>
            <w:pPr>
              <w:jc w:val="left"/>
              <w:spacing w:line="340" w:lineRule="exact"/>
              <w:widowControl/>
              <w:rPr>
                <w:rFonts w:ascii="宋体" w:hAnsi="宋体" w:cs="宋体"/>
                <w:szCs w:val="21"/>
              </w:rPr>
            </w:pPr>
            <w:r>
              <w:rPr>
                <w:rFonts w:hint="eastAsia" w:ascii="宋体" w:hAnsi="宋体" w:cs="宋体"/>
                <w:szCs w:val="21"/>
              </w:rPr>
              <w:t xml:space="preserve">考核样品取样时间：2026年</w:t>
            </w:r>
            <w:r>
              <w:rPr>
                <w:rFonts w:ascii="宋体" w:hAnsi="宋体" w:cs="宋体"/>
                <w:szCs w:val="21"/>
              </w:rPr>
              <w:t xml:space="preserve">1</w:t>
            </w:r>
            <w:r>
              <w:rPr>
                <w:rFonts w:hint="eastAsia" w:ascii="宋体" w:hAnsi="宋体" w:cs="宋体"/>
                <w:szCs w:val="21"/>
              </w:rPr>
              <w:t xml:space="preserve">月19日8:30起至开标截止之日为止上班时间到常州市武进生态环境局南楼3楼综合室领取。联系人：巢吟佳  联系电话：86310753。</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提供考核样品报告及原始记录，未按要求提供均不得分。</w:t>
            </w:r>
            <w:r/>
          </w:p>
        </w:tc>
      </w:tr>
    </w:tbl>
    <w:p>
      <w:pPr>
        <w:ind w:firstLine="480"/>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b/>
          <w:sz w:val="36"/>
          <w:szCs w:val="36"/>
        </w:rPr>
        <w:outlineLvl w:val="0"/>
      </w:pPr>
      <w:r>
        <w:rPr>
          <w:b/>
          <w:sz w:val="36"/>
          <w:szCs w:val="36"/>
        </w:rPr>
        <w:br w:type="page" w:clear="all"/>
      </w:r>
      <w:bookmarkStart w:id="290" w:name="_Hlk159590357"/>
      <w:r/>
      <w:bookmarkStart w:id="291" w:name="_Toc104818928"/>
      <w:r/>
      <w:bookmarkStart w:id="292" w:name="_Hlk184650628"/>
      <w:r>
        <w:rPr>
          <w:b/>
          <w:sz w:val="36"/>
          <w:szCs w:val="36"/>
        </w:rPr>
        <w:t xml:space="preserve">第</w:t>
      </w:r>
      <w:r>
        <w:rPr>
          <w:rFonts w:hint="eastAsia"/>
          <w:b/>
          <w:sz w:val="36"/>
          <w:szCs w:val="36"/>
        </w:rPr>
        <w:t xml:space="preserve">五</w:t>
      </w:r>
      <w:r>
        <w:rPr>
          <w:b/>
          <w:sz w:val="36"/>
          <w:szCs w:val="36"/>
        </w:rPr>
        <w:t xml:space="preserve">章</w:t>
      </w:r>
      <w:r>
        <w:rPr>
          <w:b/>
          <w:sz w:val="36"/>
          <w:szCs w:val="36"/>
        </w:rPr>
        <w:t xml:space="preserve">   </w:t>
      </w:r>
      <w:bookmarkStart w:id="293" w:name="_Hlk218859960"/>
      <w:r>
        <w:rPr>
          <w:b/>
          <w:sz w:val="36"/>
          <w:szCs w:val="36"/>
        </w:rPr>
        <w:t xml:space="preserve">采购需求</w:t>
      </w:r>
      <w:bookmarkEnd w:id="290"/>
      <w:r/>
      <w:bookmarkEnd w:id="291"/>
      <w:r/>
      <w:r/>
    </w:p>
    <w:p>
      <w:pPr>
        <w:jc w:val="left"/>
        <w:spacing w:line="360" w:lineRule="auto"/>
        <w:rPr>
          <w:rFonts w:ascii="宋体" w:hAnsi="宋体" w:cs="宋体"/>
          <w:b/>
          <w:szCs w:val="21"/>
        </w:rPr>
      </w:pPr>
      <w:r>
        <w:rPr>
          <w:rFonts w:hint="eastAsia" w:ascii="宋体" w:hAnsi="宋体" w:cs="宋体"/>
          <w:b/>
          <w:szCs w:val="21"/>
        </w:rPr>
        <w:t xml:space="preserve">一、项目概况</w:t>
      </w:r>
      <w:r/>
    </w:p>
    <w:p>
      <w:pPr>
        <w:ind w:firstLine="420"/>
        <w:jc w:val="left"/>
        <w:spacing w:line="360" w:lineRule="auto"/>
        <w:rPr>
          <w:rFonts w:ascii="宋体" w:hAnsi="宋体" w:cs="宋体"/>
          <w:szCs w:val="21"/>
        </w:rPr>
      </w:pPr>
      <w:r>
        <w:rPr>
          <w:rFonts w:hint="eastAsia" w:ascii="宋体" w:hAnsi="宋体" w:cs="宋体"/>
          <w:szCs w:val="21"/>
        </w:rPr>
        <w:t xml:space="preserve">本项目是2026年度武进生态环境局重点源（双随机）监督性监测服务外包</w:t>
      </w:r>
      <w:r>
        <w:rPr>
          <w:rFonts w:ascii="宋体" w:hAnsi="宋体" w:cs="宋体"/>
          <w:szCs w:val="21"/>
        </w:rPr>
        <w:t xml:space="preserve">项目</w:t>
      </w:r>
      <w:r>
        <w:rPr>
          <w:rFonts w:hint="eastAsia" w:ascii="宋体" w:hAnsi="宋体" w:cs="宋体"/>
          <w:szCs w:val="21"/>
        </w:rPr>
        <w:t xml:space="preserve">，项目内容为：在常州市武进区承担重点监控单位监督性监测及应急监测（高新区+城区、太湖湾+城区、西太湖+城区）。</w:t>
      </w:r>
      <w:r/>
    </w:p>
    <w:p>
      <w:pPr>
        <w:spacing w:line="360" w:lineRule="auto"/>
        <w:rPr>
          <w:rFonts w:ascii="宋体" w:hAnsi="宋体" w:cs="宋体"/>
          <w:b/>
          <w:szCs w:val="21"/>
        </w:rPr>
      </w:pPr>
      <w:r>
        <w:rPr>
          <w:rFonts w:hint="eastAsia" w:ascii="宋体" w:hAnsi="宋体" w:cs="宋体"/>
          <w:b/>
          <w:szCs w:val="21"/>
        </w:rPr>
        <w:t xml:space="preserve">二、服务内容</w:t>
      </w:r>
      <w:r/>
    </w:p>
    <w:p>
      <w:pPr>
        <w:ind w:firstLine="420"/>
        <w:spacing w:line="360" w:lineRule="auto"/>
        <w:rPr>
          <w:rFonts w:ascii="宋体" w:hAnsi="宋体" w:cs="宋体"/>
          <w:szCs w:val="21"/>
        </w:rPr>
      </w:pPr>
      <w:r>
        <w:rPr>
          <w:rFonts w:hint="eastAsia" w:ascii="宋体" w:hAnsi="宋体" w:cs="宋体"/>
          <w:szCs w:val="21"/>
        </w:rPr>
        <w:t xml:space="preserve">各采购包在招投标文件中列出的以下监测内容仅为采购项目测算依据，具体监测内容需要按照每年公布的武进区环境监测方案进行部分调整，各采购包实际结算金额需按双方确认的实际服务内容为准，并不得超过中标价格。</w:t>
      </w:r>
      <w:r/>
    </w:p>
    <w:p>
      <w:pPr>
        <w:ind w:firstLine="422"/>
        <w:spacing w:line="360" w:lineRule="auto"/>
        <w:rPr>
          <w:rFonts w:ascii="宋体" w:hAnsi="宋体" w:cs="宋体"/>
          <w:b/>
          <w:szCs w:val="21"/>
        </w:rPr>
      </w:pPr>
      <w:r>
        <w:rPr>
          <w:rFonts w:hint="eastAsia" w:ascii="宋体" w:hAnsi="宋体" w:cs="宋体"/>
          <w:b/>
          <w:szCs w:val="21"/>
        </w:rPr>
        <w:t xml:space="preserve">采购包一至三：</w:t>
      </w:r>
      <w:r/>
    </w:p>
    <w:p>
      <w:pPr>
        <w:ind w:firstLine="420"/>
        <w:spacing w:line="360" w:lineRule="auto"/>
        <w:rPr>
          <w:rFonts w:ascii="宋体" w:hAnsi="宋体" w:cs="宋体"/>
          <w:szCs w:val="21"/>
        </w:rPr>
      </w:pPr>
      <w:r>
        <w:rPr>
          <w:rFonts w:hint="eastAsia" w:ascii="宋体" w:hAnsi="宋体" w:cs="宋体"/>
          <w:szCs w:val="21"/>
        </w:rPr>
        <w:t xml:space="preserve">1、以监测项目收费标准的优惠率来核算费用。收费标准详见下表，优惠率不包括表中其它项目（人工、交通、报告编制）。</w:t>
      </w:r>
      <w:r/>
    </w:p>
    <w:p>
      <w:pPr>
        <w:ind w:firstLine="420"/>
        <w:spacing w:line="360" w:lineRule="auto"/>
        <w:rPr>
          <w:rFonts w:ascii="宋体" w:hAnsi="宋体" w:cs="宋体"/>
          <w:szCs w:val="21"/>
        </w:rPr>
      </w:pPr>
      <w:r>
        <w:rPr>
          <w:rFonts w:hint="eastAsia" w:ascii="宋体" w:hAnsi="宋体" w:cs="宋体"/>
          <w:szCs w:val="21"/>
        </w:rPr>
        <w:t xml:space="preserve">2、本项目应含驻点服务人员1名，需常驻甲方单位，协助甲方进行任务协调、数据审核及数据上报等工作，服务期限为1年。</w:t>
      </w:r>
      <w:r/>
    </w:p>
    <w:p>
      <w:pPr>
        <w:ind w:firstLine="420"/>
        <w:spacing w:line="360" w:lineRule="auto"/>
        <w:rPr>
          <w:rFonts w:ascii="宋体" w:hAnsi="宋体" w:cs="宋体"/>
          <w:szCs w:val="21"/>
        </w:rPr>
      </w:pPr>
      <w:r>
        <w:rPr>
          <w:rFonts w:hint="eastAsia" w:ascii="宋体" w:hAnsi="宋体" w:cs="宋体"/>
          <w:szCs w:val="21"/>
        </w:rPr>
        <w:t xml:space="preserve">3、本项目分别报重点源监督监测与应急监测2项内容的优惠率。</w:t>
      </w:r>
      <w:r/>
    </w:p>
    <w:p>
      <w:pPr>
        <w:ind w:firstLine="420"/>
        <w:jc w:val="center"/>
        <w:spacing w:line="560" w:lineRule="exact"/>
        <w:rPr>
          <w:rFonts w:ascii="宋体" w:hAnsi="宋体" w:cs="宋体"/>
          <w:szCs w:val="21"/>
        </w:rPr>
      </w:pPr>
      <w:r>
        <w:rPr>
          <w:rFonts w:hint="eastAsia" w:ascii="宋体" w:hAnsi="宋体" w:cs="宋体"/>
          <w:szCs w:val="21"/>
        </w:rPr>
        <w:t xml:space="preserve">表 监测项目收费标准</w:t>
      </w:r>
      <w:r/>
    </w:p>
    <w:tbl>
      <w:tblPr>
        <w:tblW w:w="5000" w:type="pct"/>
        <w:tblLook w:val="04A0" w:firstRow="1" w:lastRow="0" w:firstColumn="1" w:lastColumn="0" w:noHBand="0" w:noVBand="1"/>
      </w:tblPr>
      <w:tblGrid>
        <w:gridCol w:w="834"/>
        <w:gridCol w:w="2512"/>
        <w:gridCol w:w="1112"/>
        <w:gridCol w:w="719"/>
        <w:gridCol w:w="1682"/>
        <w:gridCol w:w="1443"/>
      </w:tblGrid>
      <w:tr>
        <w:trPr>
          <w:trHeight w:val="270"/>
          <w:tblHeader/>
        </w:trPr>
        <w:tc>
          <w:tcPr>
            <w:shd w:val="clear" w:color="auto" w:fill="auto"/>
            <w:tcBorders>
              <w:top w:val="single" w:color="auto"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分析费</w:t>
            </w:r>
            <w:r/>
          </w:p>
        </w:tc>
        <w:tc>
          <w:tcPr>
            <w:shd w:val="clear" w:color="auto" w:fill="auto"/>
            <w:tcBorders>
              <w:top w:val="single" w:color="auto"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采样分析费</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268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水和废水</w:t>
            </w:r>
            <w:r>
              <w:rPr>
                <w:rFonts w:hint="eastAsia" w:ascii="宋体" w:hAnsi="宋体" w:cs="宋体"/>
                <w:szCs w:val="21"/>
              </w:rPr>
              <w:t xml:space="preserve">（采样费废水15，地表水12）</w:t>
            </w:r>
            <w:r/>
          </w:p>
        </w:tc>
        <w:tc>
          <w:tcPr>
            <w:gridSpan w:val="3"/>
            <w:shd w:val="clear" w:color="auto" w:fill="auto"/>
            <w:tcBorders>
              <w:top w:val="single" w:color="auto" w:sz="4" w:space="0"/>
              <w:left w:val="none" w:color="000000" w:sz="4" w:space="0"/>
              <w:bottom w:val="single" w:color="auto" w:sz="4" w:space="0"/>
              <w:right w:val="single" w:color="auto" w:sz="4" w:space="0"/>
            </w:tcBorders>
            <w:tcW w:w="231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气和废气</w:t>
            </w:r>
            <w:r>
              <w:rPr>
                <w:rFonts w:hint="eastAsia" w:ascii="宋体" w:hAnsi="宋体" w:cs="宋体"/>
                <w:szCs w:val="21"/>
              </w:rPr>
              <w:t xml:space="preserve">（有组织含采样）</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水温</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臭气浓度</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浊度</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低浓度颗粒物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pH</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非甲烷总烃</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溶解氧</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色度</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甲苯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总硬度</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二甲苯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悬浮物</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苯乙烯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高锰酸盐指数</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甲醇</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化学需氧量</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氮氧化物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氨氮</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二氧化硫</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总氮</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总磷</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氯化氢</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五日生化需氧量</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硫化氢</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540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阴离子表面活性剂</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氨</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540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氯化物</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硫酸雾</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铬酸雾</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480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硫化物</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汞及其化合物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1590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石油类</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铅及其化合物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1590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动植物油</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gridSpan w:val="3"/>
            <w:shd w:val="clear" w:color="auto" w:fill="auto"/>
            <w:tcBorders>
              <w:top w:val="single" w:color="auto" w:sz="4" w:space="0"/>
              <w:left w:val="none" w:color="000000" w:sz="4" w:space="0"/>
              <w:bottom w:val="single" w:color="auto" w:sz="4" w:space="0"/>
              <w:right w:val="single" w:color="auto" w:sz="4" w:space="0"/>
            </w:tcBorders>
            <w:tcW w:w="231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气和废气</w:t>
            </w:r>
            <w:r>
              <w:rPr>
                <w:rFonts w:hint="eastAsia" w:ascii="宋体" w:hAnsi="宋体" w:cs="宋体"/>
                <w:szCs w:val="21"/>
              </w:rPr>
              <w:t xml:space="preserve">（无组织含采样）</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六价铬</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臭气浓度</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5000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总铬</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总悬浮颗粒物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总铜</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非甲烷总烃</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总锌</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615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总镍</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甲苯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615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总汞</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二甲苯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615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总砷</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苯乙烯</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615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总镉</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甲醇</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总铅</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氮氧化物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总锑</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二氧化硫</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总铊</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粪大肠菌群</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氯化氢</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烷基汞</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硫化氢</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总氰化物</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氨</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268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其它项目</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硫酸雾</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人工费</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200/人</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铬酸雾</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465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人工费（应急）</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400/人</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汞及其化合物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615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交通费</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200/车</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铅及其化合物</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615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50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报告编制费</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200/份</w:t>
            </w:r>
            <w:r/>
          </w:p>
        </w:tc>
        <w:tc>
          <w:tcPr>
            <w:shd w:val="clear" w:color="auto" w:fill="auto"/>
            <w:tcBorders>
              <w:top w:val="none" w:color="000000" w:sz="4" w:space="0"/>
              <w:left w:val="none" w:color="000000" w:sz="4" w:space="0"/>
              <w:bottom w:val="single" w:color="auto" w:sz="4" w:space="0"/>
              <w:right w:val="single" w:color="auto" w:sz="4" w:space="0"/>
            </w:tcBorders>
            <w:tcW w:w="433" w:type="pct"/>
            <w:vAlign w:val="bottom"/>
            <w:textDirection w:val="lrTb"/>
            <w:noWrap/>
          </w:tcPr>
          <w:p>
            <w:pPr>
              <w:jc w:val="left"/>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13" w:type="pct"/>
            <w:vAlign w:val="bottom"/>
            <w:textDirection w:val="lrTb"/>
            <w:noWrap/>
          </w:tcPr>
          <w:p>
            <w:pPr>
              <w:jc w:val="left"/>
              <w:widowControl/>
              <w:rPr>
                <w:rFonts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8" w:type="pct"/>
            <w:vAlign w:val="bottom"/>
            <w:textDirection w:val="lrTb"/>
            <w:noWrap/>
          </w:tcPr>
          <w:p>
            <w:pPr>
              <w:jc w:val="left"/>
              <w:widowControl/>
              <w:rPr>
                <w:rFonts w:ascii="宋体" w:hAnsi="宋体" w:cs="宋体"/>
                <w:szCs w:val="21"/>
              </w:rPr>
            </w:pPr>
            <w:r>
              <w:rPr>
                <w:rFonts w:hint="eastAsia" w:ascii="宋体" w:hAnsi="宋体" w:cs="宋体"/>
                <w:szCs w:val="21"/>
              </w:rPr>
              <w:t xml:space="preserve">　</w:t>
            </w:r>
            <w:r/>
          </w:p>
        </w:tc>
      </w:tr>
    </w:tbl>
    <w:p>
      <w:pPr>
        <w:ind w:firstLine="428"/>
        <w:spacing w:line="360" w:lineRule="auto"/>
        <w:rPr>
          <w:rFonts w:ascii="宋体" w:hAnsi="宋体" w:cs="宋体"/>
          <w:bCs/>
          <w:spacing w:val="2"/>
          <w:szCs w:val="21"/>
        </w:rPr>
      </w:pPr>
      <w:r>
        <w:rPr>
          <w:rFonts w:hint="eastAsia" w:ascii="宋体" w:hAnsi="宋体" w:cs="宋体"/>
          <w:bCs/>
          <w:spacing w:val="2"/>
          <w:szCs w:val="21"/>
        </w:rPr>
        <w:t xml:space="preserve">注：应急监测为非工作日时间的临时委派任务及其它需要1小时内响应的应急任务。项目采样分析费对应的本项目内容应符合项目参照标准的所有要求及频次。</w:t>
      </w:r>
      <w:r/>
    </w:p>
    <w:p>
      <w:pPr>
        <w:ind w:firstLine="420"/>
        <w:spacing w:line="360" w:lineRule="auto"/>
        <w:rPr>
          <w:rFonts w:ascii="宋体" w:hAnsi="宋体" w:cs="宋体"/>
          <w:szCs w:val="21"/>
        </w:rPr>
      </w:pPr>
      <w:r>
        <w:rPr>
          <w:rFonts w:hint="eastAsia" w:ascii="宋体" w:hAnsi="宋体" w:cs="宋体"/>
          <w:szCs w:val="21"/>
        </w:rPr>
        <w:t xml:space="preserve">4、重点源监督检查要求：</w:t>
      </w:r>
      <w:r/>
    </w:p>
    <w:p>
      <w:pPr>
        <w:ind w:firstLine="420"/>
        <w:spacing w:line="360" w:lineRule="auto"/>
        <w:rPr>
          <w:rFonts w:ascii="宋体" w:hAnsi="宋体" w:cs="宋体"/>
          <w:szCs w:val="21"/>
        </w:rPr>
      </w:pPr>
      <w:r>
        <w:rPr>
          <w:rFonts w:hint="eastAsia" w:ascii="宋体" w:hAnsi="宋体" w:cs="宋体"/>
          <w:szCs w:val="21"/>
        </w:rPr>
        <w:t xml:space="preserve">按照方案开展监测同时收集企业的基础信息、生产工况等信息，协调各方监测和执法人员， 按实际情况编制企业监测方案，监测计划需提前一周通 知分中心综合科（一般为周四上报下周监测计划） 。</w:t>
      </w:r>
      <w:r/>
    </w:p>
    <w:p>
      <w:pPr>
        <w:ind w:firstLine="420"/>
        <w:spacing w:line="360" w:lineRule="auto"/>
        <w:rPr>
          <w:rFonts w:ascii="宋体" w:hAnsi="宋体" w:cs="宋体"/>
          <w:szCs w:val="21"/>
        </w:rPr>
      </w:pPr>
      <w:r>
        <w:rPr>
          <w:rFonts w:hint="eastAsia" w:ascii="宋体" w:hAnsi="宋体" w:cs="宋体"/>
          <w:szCs w:val="21"/>
        </w:rPr>
        <w:t xml:space="preserve">在开展污染源监督监测同时需对自动监测设备开展比对监测，项目、频次按照方案及企业排污许可证要求开展。</w:t>
      </w:r>
      <w:r/>
    </w:p>
    <w:p>
      <w:pPr>
        <w:ind w:firstLine="420"/>
        <w:spacing w:line="360" w:lineRule="auto"/>
        <w:rPr>
          <w:rFonts w:ascii="宋体" w:hAnsi="宋体" w:cs="宋体"/>
          <w:szCs w:val="21"/>
        </w:rPr>
      </w:pPr>
      <w:r>
        <w:rPr>
          <w:rFonts w:hint="eastAsia" w:ascii="宋体" w:hAnsi="宋体" w:cs="宋体"/>
          <w:szCs w:val="21"/>
        </w:rPr>
        <w:t xml:space="preserve">开展监督监测原则上不能再参与企业的其它自行委托监测，未经采购方同意不得自行转包。</w:t>
      </w:r>
      <w:r/>
    </w:p>
    <w:p>
      <w:pPr>
        <w:ind w:firstLine="420"/>
        <w:spacing w:line="360" w:lineRule="auto"/>
        <w:rPr>
          <w:rFonts w:ascii="宋体" w:hAnsi="宋体" w:cs="宋体"/>
          <w:szCs w:val="21"/>
        </w:rPr>
      </w:pPr>
      <w:r>
        <w:rPr>
          <w:rFonts w:hint="eastAsia" w:ascii="宋体" w:hAnsi="宋体" w:cs="宋体"/>
          <w:szCs w:val="21"/>
        </w:rPr>
        <w:t xml:space="preserve">从现场采样日起，监督监测必须在7个工作日内完成所有监测工作，并将原始记录和监测报告送达分中心综合科；发现监测结果超标的，自动监测设备比对不合格的应立即通报；永久性关停、季节性停产、临时停产等原因未监测的企业，需出具说明材料一并上报。</w:t>
      </w:r>
      <w:r/>
    </w:p>
    <w:p>
      <w:pPr>
        <w:spacing w:line="360" w:lineRule="auto"/>
        <w:rPr>
          <w:rFonts w:ascii="宋体" w:hAnsi="宋体" w:cs="宋体"/>
          <w:b/>
          <w:szCs w:val="21"/>
        </w:rPr>
      </w:pPr>
      <w:r>
        <w:rPr>
          <w:rFonts w:hint="eastAsia" w:ascii="宋体" w:hAnsi="宋体" w:cs="宋体"/>
          <w:b/>
          <w:szCs w:val="21"/>
        </w:rPr>
        <w:t xml:space="preserve">三、服务要求 </w:t>
      </w:r>
      <w:r/>
    </w:p>
    <w:p>
      <w:pPr>
        <w:ind w:firstLine="428"/>
        <w:spacing w:line="360" w:lineRule="auto"/>
        <w:rPr>
          <w:rFonts w:ascii="宋体" w:hAnsi="宋体" w:cs="宋体"/>
          <w:spacing w:val="2"/>
          <w:szCs w:val="21"/>
        </w:rPr>
      </w:pPr>
      <w:r>
        <w:rPr>
          <w:rFonts w:hint="eastAsia" w:ascii="宋体" w:hAnsi="宋体" w:cs="宋体"/>
          <w:spacing w:val="2"/>
          <w:szCs w:val="21"/>
        </w:rPr>
        <w:t xml:space="preserve">1.外包实验室数据须按常州市武进生态环境局要求时间上报，不得拖延；项目完成时间：从现场采样到出具正式报告并送达，不得超过7个工作日。除特殊原因外，可根据实际情况，根据采购的要求作相应延期。</w:t>
      </w:r>
      <w:r/>
    </w:p>
    <w:p>
      <w:pPr>
        <w:ind w:firstLine="430"/>
        <w:spacing w:line="360" w:lineRule="auto"/>
        <w:rPr>
          <w:rFonts w:ascii="宋体" w:hAnsi="宋体" w:cs="宋体"/>
          <w:b/>
          <w:bCs/>
          <w:spacing w:val="2"/>
          <w:szCs w:val="21"/>
        </w:rPr>
      </w:pPr>
      <w:r>
        <w:rPr>
          <w:rFonts w:hint="eastAsia" w:ascii="宋体" w:hAnsi="宋体" w:cs="宋体"/>
          <w:b/>
          <w:bCs/>
          <w:spacing w:val="2"/>
          <w:szCs w:val="21"/>
        </w:rPr>
        <w:t xml:space="preserve">2.如遇应急监测任务时，须随时待命，随叫随到；实验室应指定专业技术人员负责与常州市武进生态环境局对接采样、化验、数据上报等工作。</w:t>
      </w:r>
      <w:r/>
    </w:p>
    <w:p>
      <w:pPr>
        <w:ind w:firstLine="428"/>
        <w:spacing w:line="360" w:lineRule="auto"/>
        <w:rPr>
          <w:rFonts w:ascii="宋体" w:hAnsi="宋体" w:cs="宋体"/>
          <w:spacing w:val="2"/>
          <w:szCs w:val="21"/>
        </w:rPr>
      </w:pPr>
      <w:r>
        <w:rPr>
          <w:rFonts w:hint="eastAsia" w:ascii="宋体" w:hAnsi="宋体" w:cs="宋体"/>
          <w:spacing w:val="2"/>
          <w:szCs w:val="21"/>
        </w:rPr>
        <w:t xml:space="preserve">3.如发生应急监测推诿事宜，一票否决，视为合同违约行为，采购人可单方面解除合同。</w:t>
      </w:r>
      <w:r/>
    </w:p>
    <w:p>
      <w:pPr>
        <w:ind w:firstLine="428"/>
        <w:spacing w:line="360" w:lineRule="auto"/>
        <w:rPr>
          <w:rFonts w:ascii="宋体" w:hAnsi="宋体" w:cs="宋体"/>
          <w:spacing w:val="2"/>
          <w:szCs w:val="21"/>
        </w:rPr>
      </w:pPr>
      <w:r>
        <w:rPr>
          <w:rFonts w:hint="eastAsia" w:ascii="宋体" w:hAnsi="宋体" w:cs="宋体"/>
          <w:spacing w:val="2"/>
          <w:szCs w:val="21"/>
        </w:rPr>
        <w:t xml:space="preserve">4.投标报价中应包含全部监测指标，未经采购方同意，不得自行转包。</w:t>
      </w:r>
      <w:r/>
    </w:p>
    <w:p>
      <w:pPr>
        <w:ind w:right="210"/>
        <w:jc w:val="left"/>
        <w:spacing w:line="360" w:lineRule="auto"/>
        <w:rPr>
          <w:rFonts w:ascii="宋体" w:hAnsi="宋体" w:cs="宋体"/>
          <w:szCs w:val="21"/>
        </w:rPr>
      </w:pPr>
      <w:r>
        <w:rPr>
          <w:rFonts w:hint="eastAsia" w:ascii="宋体" w:hAnsi="宋体" w:cs="宋体"/>
          <w:b/>
          <w:szCs w:val="21"/>
        </w:rPr>
        <w:t xml:space="preserve">四、技术规范：</w:t>
      </w:r>
      <w:r>
        <w:rPr>
          <w:rFonts w:hint="eastAsia" w:ascii="宋体" w:hAnsi="宋体" w:cs="宋体"/>
          <w:szCs w:val="21"/>
        </w:rPr>
        <w:t xml:space="preserve">按国家和行业现行的法律、法规及验收规范执行。</w:t>
      </w:r>
      <w:r/>
    </w:p>
    <w:p>
      <w:pPr>
        <w:contextualSpacing/>
        <w:spacing w:line="360" w:lineRule="auto"/>
        <w:rPr>
          <w:rFonts w:ascii="宋体" w:hAnsi="宋体"/>
          <w:b/>
          <w:bCs/>
          <w:szCs w:val="21"/>
        </w:rPr>
      </w:pPr>
      <w:r>
        <w:rPr>
          <w:rFonts w:hint="eastAsia" w:ascii="宋体" w:hAnsi="宋体"/>
          <w:b/>
          <w:bCs/>
          <w:szCs w:val="21"/>
        </w:rPr>
        <w:t xml:space="preserve">五、投标报价 </w:t>
      </w:r>
      <w:r/>
    </w:p>
    <w:p>
      <w:pPr>
        <w:contextualSpacing/>
        <w:ind w:firstLine="420"/>
        <w:spacing w:line="360" w:lineRule="auto"/>
        <w:rPr>
          <w:rFonts w:ascii="宋体" w:hAnsi="宋体"/>
          <w:szCs w:val="21"/>
        </w:rPr>
      </w:pPr>
      <w:r>
        <w:rPr>
          <w:rFonts w:hint="eastAsia" w:ascii="宋体" w:hAnsi="宋体"/>
          <w:szCs w:val="21"/>
        </w:rPr>
        <w:t xml:space="preserve">投标报价：本项目为固定全费用单价，采用优惠率报价，结算（合同）单价=监测项目收费标准表中各项单价最高限价*（1-中标优惠率）。优惠率不包括表中其它项目（人工、交通、报告编制）。应急监测费用采用优惠率报价，报价在评审标准3.8中体现。</w:t>
      </w:r>
      <w:r/>
    </w:p>
    <w:p>
      <w:pPr>
        <w:contextualSpacing/>
        <w:ind w:firstLine="420"/>
        <w:spacing w:line="360" w:lineRule="auto"/>
        <w:rPr>
          <w:rFonts w:ascii="宋体" w:hAnsi="宋体"/>
          <w:szCs w:val="21"/>
        </w:rPr>
      </w:pPr>
      <w:r>
        <w:rPr>
          <w:rFonts w:hint="eastAsia" w:ascii="宋体" w:hAnsi="宋体"/>
          <w:szCs w:val="21"/>
        </w:rPr>
        <w:t xml:space="preserve">报价应包括招标文件所确定的采购内容及要求和服务工作内容中所有工作开支。不限于服务期内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contextualSpacing/>
        <w:spacing w:line="360" w:lineRule="auto"/>
        <w:rPr>
          <w:rFonts w:ascii="宋体" w:hAnsi="宋体"/>
          <w:szCs w:val="21"/>
        </w:rPr>
      </w:pPr>
      <w:r>
        <w:rPr>
          <w:rFonts w:hint="eastAsia" w:ascii="宋体" w:hAnsi="宋体"/>
          <w:b/>
          <w:bCs/>
          <w:szCs w:val="21"/>
        </w:rPr>
        <w:t xml:space="preserve">六、付款方式：</w:t>
      </w:r>
      <w:r>
        <w:rPr>
          <w:rFonts w:hint="eastAsia" w:ascii="宋体" w:hAnsi="宋体"/>
          <w:szCs w:val="21"/>
        </w:rPr>
        <w:t xml:space="preserve">签订合同后预付合同价款的30%,根据履约情况及质量考核结果，经采购人确认中标人按合同完成本合同项下所有技术服务后的30个工作日内支付全部监测费用。中标人须提供发票，采购人凭中标人提供的发票支付相应款项。</w:t>
      </w:r>
      <w:r/>
    </w:p>
    <w:p>
      <w:pPr>
        <w:spacing w:line="360" w:lineRule="auto"/>
        <w:rPr>
          <w:rFonts w:ascii="宋体" w:hAnsi="宋体"/>
          <w:b/>
          <w:bCs/>
          <w:szCs w:val="16"/>
        </w:rPr>
      </w:pPr>
      <w:r>
        <w:rPr>
          <w:rFonts w:hint="eastAsia" w:ascii="宋体" w:hAnsi="宋体"/>
          <w:b/>
          <w:bCs/>
          <w:szCs w:val="16"/>
        </w:rPr>
        <w:t xml:space="preserve">七、</w:t>
      </w:r>
      <w:r>
        <w:rPr>
          <w:rFonts w:hint="eastAsia" w:ascii="宋体" w:hAnsi="宋体"/>
          <w:b/>
          <w:bCs/>
          <w:szCs w:val="21"/>
        </w:rPr>
        <w:t xml:space="preserve">服务期限：</w:t>
      </w:r>
      <w:r>
        <w:rPr>
          <w:rFonts w:hint="eastAsia" w:ascii="宋体" w:hAnsi="宋体" w:cs="宋体"/>
          <w:szCs w:val="21"/>
        </w:rPr>
        <w:t xml:space="preserve">自合同签订之日起至2026年12月31日前完成。</w:t>
      </w:r>
      <w:r/>
    </w:p>
    <w:p>
      <w:pPr>
        <w:spacing w:line="360" w:lineRule="auto"/>
        <w:rPr>
          <w:rFonts w:ascii="宋体" w:hAnsi="宋体"/>
          <w:b/>
          <w:bCs/>
          <w:szCs w:val="16"/>
        </w:rPr>
      </w:pPr>
      <w:r>
        <w:rPr>
          <w:rFonts w:hint="eastAsia" w:ascii="宋体" w:hAnsi="宋体"/>
          <w:b/>
          <w:bCs/>
          <w:szCs w:val="16"/>
        </w:rPr>
        <w:t xml:space="preserve">八、</w:t>
      </w:r>
      <w:r>
        <w:rPr>
          <w:rFonts w:ascii="宋体" w:hAnsi="宋体"/>
          <w:b/>
          <w:bCs/>
          <w:szCs w:val="16"/>
        </w:rPr>
        <w:t xml:space="preserve">合同履行及违约责任</w:t>
      </w:r>
      <w:r/>
    </w:p>
    <w:p>
      <w:pPr>
        <w:ind w:firstLine="420"/>
        <w:jc w:val="left"/>
        <w:spacing w:line="360" w:lineRule="auto"/>
        <w:rPr>
          <w:rFonts w:ascii="宋体" w:hAnsi="宋体"/>
          <w:bCs/>
          <w:szCs w:val="16"/>
        </w:rPr>
      </w:pPr>
      <w:r>
        <w:rPr>
          <w:rFonts w:hint="eastAsia" w:ascii="宋体" w:hAnsi="宋体"/>
          <w:bCs/>
          <w:szCs w:val="16"/>
        </w:rPr>
        <w:t xml:space="preserve">因相关部门要求对本合同作出重大修订或适用的中国法律、政策发生变化，采购人不得进行委托或对采购人权利义务造成重大不利影响的，采购人有权解除合同。</w:t>
      </w:r>
      <w:r/>
    </w:p>
    <w:p>
      <w:pPr>
        <w:ind w:firstLine="420"/>
        <w:spacing w:line="360" w:lineRule="auto"/>
        <w:rPr>
          <w:rFonts w:ascii="宋体" w:hAnsi="宋体"/>
          <w:szCs w:val="16"/>
          <w:lang w:val="zh-CN"/>
        </w:rPr>
      </w:pPr>
      <w:r>
        <w:rPr>
          <w:rFonts w:hint="eastAsia" w:ascii="宋体" w:hAnsi="宋体"/>
          <w:szCs w:val="16"/>
          <w:lang w:val="zh-CN"/>
        </w:rPr>
        <w:t xml:space="preserve">中标单位</w:t>
      </w:r>
      <w:r>
        <w:rPr>
          <w:rFonts w:ascii="宋体" w:hAnsi="宋体"/>
          <w:szCs w:val="16"/>
          <w:lang w:val="zh-CN"/>
        </w:rPr>
        <w:t xml:space="preserve">应严格遵守合同，按时完成任务并确保质量，对数据和结果的真实性、完整性、可靠性负责，数据和结果不得自行提供给其他单位。</w:t>
      </w:r>
      <w:r/>
    </w:p>
    <w:p>
      <w:pPr>
        <w:ind w:firstLine="420"/>
        <w:spacing w:line="360" w:lineRule="auto"/>
        <w:rPr>
          <w:rFonts w:ascii="宋体" w:hAnsi="宋体"/>
          <w:szCs w:val="16"/>
          <w:lang w:val="zh-CN"/>
        </w:rPr>
      </w:pPr>
      <w:r>
        <w:rPr>
          <w:rFonts w:hint="eastAsia" w:ascii="宋体" w:hAnsi="宋体"/>
          <w:szCs w:val="16"/>
          <w:lang w:val="zh-CN"/>
        </w:rPr>
        <w:t xml:space="preserve">中标单位</w:t>
      </w:r>
      <w:r>
        <w:rPr>
          <w:rFonts w:ascii="宋体" w:hAnsi="宋体"/>
          <w:szCs w:val="16"/>
          <w:lang w:val="zh-CN"/>
        </w:rPr>
        <w:t xml:space="preserve">在合同履行过程中出现以下任何一种情况时，</w:t>
      </w:r>
      <w:r>
        <w:rPr>
          <w:rFonts w:hint="eastAsia" w:ascii="宋体" w:hAnsi="宋体"/>
          <w:szCs w:val="16"/>
          <w:lang w:val="zh-CN"/>
        </w:rPr>
        <w:t xml:space="preserve">采购</w:t>
      </w:r>
      <w:r>
        <w:rPr>
          <w:rFonts w:ascii="宋体" w:hAnsi="宋体"/>
          <w:szCs w:val="16"/>
          <w:lang w:val="zh-CN"/>
        </w:rPr>
        <w:t xml:space="preserve">人有权单方面终止合同，并将其列入不合格服务商名单。相应责任由外包实验室承担，情节严重的，</w:t>
      </w:r>
      <w:r>
        <w:rPr>
          <w:rFonts w:hint="eastAsia" w:ascii="宋体" w:hAnsi="宋体"/>
          <w:szCs w:val="16"/>
          <w:lang w:val="zh-CN"/>
        </w:rPr>
        <w:t xml:space="preserve">采购人</w:t>
      </w:r>
      <w:r>
        <w:rPr>
          <w:rFonts w:ascii="宋体" w:hAnsi="宋体"/>
          <w:szCs w:val="16"/>
          <w:lang w:val="zh-CN"/>
        </w:rPr>
        <w:t xml:space="preserve">将依法追究其单位和个人的法律责任：</w:t>
      </w:r>
      <w:r/>
    </w:p>
    <w:p>
      <w:pPr>
        <w:ind w:firstLine="420"/>
        <w:spacing w:line="360" w:lineRule="auto"/>
        <w:rPr>
          <w:rFonts w:ascii="宋体" w:hAnsi="宋体"/>
          <w:szCs w:val="16"/>
          <w:lang w:val="zh-CN"/>
        </w:rPr>
      </w:pPr>
      <w:r>
        <w:rPr>
          <w:rFonts w:ascii="宋体" w:hAnsi="宋体"/>
          <w:szCs w:val="16"/>
          <w:lang w:val="zh-CN"/>
        </w:rPr>
        <w:t xml:space="preserve">1、不能按时履行合同的；</w:t>
      </w:r>
      <w:r/>
    </w:p>
    <w:p>
      <w:pPr>
        <w:ind w:firstLine="420"/>
        <w:spacing w:line="360" w:lineRule="auto"/>
        <w:rPr>
          <w:rFonts w:ascii="宋体" w:hAnsi="宋体"/>
          <w:szCs w:val="16"/>
          <w:lang w:val="zh-CN"/>
        </w:rPr>
      </w:pPr>
      <w:r>
        <w:rPr>
          <w:rFonts w:ascii="宋体" w:hAnsi="宋体"/>
          <w:szCs w:val="16"/>
          <w:lang w:val="zh-CN"/>
        </w:rPr>
        <w:t xml:space="preserve">2、将合同内容部分或全部转给其他实验室的；</w:t>
      </w:r>
      <w:r/>
    </w:p>
    <w:p>
      <w:pPr>
        <w:ind w:firstLine="420"/>
        <w:spacing w:line="360" w:lineRule="auto"/>
        <w:rPr>
          <w:rFonts w:ascii="宋体" w:hAnsi="宋体"/>
          <w:szCs w:val="16"/>
          <w:lang w:val="zh-CN"/>
        </w:rPr>
      </w:pPr>
      <w:r>
        <w:rPr>
          <w:rFonts w:ascii="宋体" w:hAnsi="宋体"/>
          <w:szCs w:val="16"/>
          <w:lang w:val="zh-CN"/>
        </w:rPr>
        <w:t xml:space="preserve">3、标准样品考核、实样比对、质控样、现场操作考核等2次不合格的；</w:t>
      </w:r>
      <w:r/>
    </w:p>
    <w:p>
      <w:pPr>
        <w:ind w:firstLine="420"/>
        <w:spacing w:line="360" w:lineRule="auto"/>
        <w:rPr>
          <w:rFonts w:ascii="宋体" w:hAnsi="宋体"/>
          <w:szCs w:val="16"/>
          <w:lang w:val="zh-CN"/>
        </w:rPr>
      </w:pPr>
      <w:r>
        <w:rPr>
          <w:rFonts w:ascii="宋体" w:hAnsi="宋体"/>
          <w:szCs w:val="16"/>
          <w:lang w:val="zh-CN"/>
        </w:rPr>
        <w:t xml:space="preserve">4、提供虚假数据的；</w:t>
      </w:r>
      <w:r/>
    </w:p>
    <w:p>
      <w:pPr>
        <w:ind w:firstLine="420"/>
        <w:spacing w:line="360" w:lineRule="auto"/>
        <w:rPr>
          <w:rFonts w:ascii="宋体" w:hAnsi="宋体"/>
          <w:szCs w:val="16"/>
          <w:lang w:val="zh-CN"/>
        </w:rPr>
      </w:pPr>
      <w:r>
        <w:rPr>
          <w:rFonts w:ascii="宋体" w:hAnsi="宋体"/>
          <w:szCs w:val="16"/>
          <w:lang w:val="zh-CN"/>
        </w:rPr>
        <w:t xml:space="preserve">5、未经同意擅自向外提供合同内容的数据和结果的。</w:t>
      </w:r>
      <w:r/>
    </w:p>
    <w:p>
      <w:pPr>
        <w:ind w:firstLine="420"/>
        <w:spacing w:line="360" w:lineRule="auto"/>
        <w:rPr>
          <w:rFonts w:ascii="宋体" w:hAnsi="宋体"/>
          <w:szCs w:val="16"/>
          <w:lang w:val="zh-CN"/>
        </w:rPr>
      </w:pPr>
      <w:r>
        <w:rPr>
          <w:rFonts w:hint="eastAsia" w:ascii="宋体" w:hAnsi="宋体"/>
          <w:szCs w:val="16"/>
          <w:lang w:val="zh-CN"/>
        </w:rPr>
        <w:t xml:space="preserve">6、擅自以招标人的名义承接业务时；</w:t>
      </w:r>
      <w:r/>
    </w:p>
    <w:p>
      <w:pPr>
        <w:ind w:firstLine="420"/>
        <w:spacing w:line="360" w:lineRule="auto"/>
        <w:rPr>
          <w:rFonts w:ascii="宋体" w:hAnsi="宋体"/>
          <w:szCs w:val="16"/>
          <w:lang w:val="zh-CN"/>
        </w:rPr>
      </w:pPr>
      <w:r>
        <w:rPr>
          <w:rFonts w:hint="eastAsia" w:ascii="宋体" w:hAnsi="宋体"/>
          <w:szCs w:val="16"/>
          <w:lang w:val="zh-CN"/>
        </w:rPr>
        <w:t xml:space="preserve">7、以采购人的名义收受被服务对象礼金、礼品时。</w:t>
      </w:r>
      <w:r/>
    </w:p>
    <w:p>
      <w:pPr>
        <w:rPr>
          <w:rFonts w:ascii="宋体" w:hAnsi="宋体"/>
          <w:b/>
          <w:sz w:val="24"/>
        </w:rPr>
      </w:pPr>
      <w:r>
        <w:rPr>
          <w:rFonts w:hint="eastAsia" w:ascii="宋体" w:hAnsi="宋体"/>
          <w:b/>
          <w:sz w:val="24"/>
        </w:rPr>
        <w:br w:type="page" w:clear="all"/>
      </w:r>
      <w:r/>
    </w:p>
    <w:p>
      <w:pPr>
        <w:spacing w:line="360" w:lineRule="auto"/>
        <w:rPr>
          <w:rFonts w:ascii="宋体" w:hAnsi="宋体"/>
          <w:b/>
          <w:sz w:val="24"/>
        </w:rPr>
      </w:pPr>
      <w:r>
        <w:rPr>
          <w:rFonts w:hint="eastAsia" w:ascii="宋体" w:hAnsi="宋体"/>
          <w:b/>
          <w:sz w:val="24"/>
        </w:rPr>
        <w:t xml:space="preserve">附件1：</w:t>
      </w:r>
      <w:r/>
    </w:p>
    <w:p>
      <w:pPr>
        <w:jc w:val="center"/>
        <w:spacing w:line="500" w:lineRule="exact"/>
        <w:rPr>
          <w:rFonts w:ascii="宋体" w:hAnsi="宋体"/>
          <w:b/>
          <w:sz w:val="30"/>
          <w:szCs w:val="30"/>
        </w:rPr>
      </w:pPr>
      <w:r/>
      <w:bookmarkStart w:id="294" w:name="_Hlk122708745"/>
      <w:r>
        <w:rPr>
          <w:rFonts w:hint="eastAsia" w:ascii="宋体" w:hAnsi="宋体"/>
          <w:b/>
          <w:sz w:val="30"/>
          <w:szCs w:val="30"/>
        </w:rPr>
        <w:t xml:space="preserve">常州市生态环境监控中心武进分中心</w:t>
      </w:r>
      <w:bookmarkEnd w:id="294"/>
      <w:r/>
    </w:p>
    <w:p>
      <w:pPr>
        <w:jc w:val="center"/>
        <w:spacing w:line="500" w:lineRule="exact"/>
        <w:rPr>
          <w:rFonts w:ascii="宋体" w:hAnsi="宋体"/>
          <w:b/>
          <w:sz w:val="30"/>
          <w:szCs w:val="30"/>
        </w:rPr>
      </w:pPr>
      <w:r>
        <w:rPr>
          <w:rFonts w:hint="eastAsia" w:ascii="宋体" w:hAnsi="宋体"/>
          <w:b/>
          <w:sz w:val="30"/>
          <w:szCs w:val="30"/>
        </w:rPr>
        <w:t xml:space="preserve">第三方检测机构分包业务考核细则（试行）</w:t>
      </w:r>
      <w:r/>
    </w:p>
    <w:p>
      <w:pPr>
        <w:ind w:firstLine="420"/>
        <w:spacing w:line="500" w:lineRule="exact"/>
        <w:rPr>
          <w:rFonts w:ascii="宋体" w:hAnsi="宋体"/>
          <w:szCs w:val="21"/>
        </w:rPr>
      </w:pPr>
      <w:r>
        <w:rPr>
          <w:rFonts w:hint="eastAsia" w:ascii="宋体" w:hAnsi="宋体"/>
          <w:szCs w:val="21"/>
        </w:rPr>
        <w:t xml:space="preserve">第一条 为规范常州市生态环境监控中心武进分中心对第三方检测机构分包业务的管理，提高分包数据的准确可靠性，根据分包合同及有关政策、规范，特制定本细则（试行）。</w:t>
      </w:r>
      <w:r/>
    </w:p>
    <w:p>
      <w:pPr>
        <w:ind w:firstLine="420"/>
        <w:spacing w:line="500" w:lineRule="exact"/>
        <w:rPr>
          <w:rFonts w:ascii="宋体" w:hAnsi="宋体"/>
          <w:szCs w:val="21"/>
        </w:rPr>
      </w:pPr>
      <w:r>
        <w:rPr>
          <w:rFonts w:hint="eastAsia" w:ascii="宋体" w:hAnsi="宋体"/>
          <w:szCs w:val="21"/>
        </w:rPr>
        <w:t xml:space="preserve">第二条本规定所称第三方检测机构，是指</w:t>
      </w:r>
      <w:r>
        <w:rPr>
          <w:rFonts w:ascii="宋体" w:hAnsi="宋体"/>
          <w:szCs w:val="21"/>
        </w:rPr>
        <w:t xml:space="preserve">非环境保护部门所属的、从事环境检测业务</w:t>
      </w:r>
      <w:r>
        <w:rPr>
          <w:rFonts w:hint="eastAsia" w:ascii="宋体" w:hAnsi="宋体"/>
          <w:szCs w:val="21"/>
        </w:rPr>
        <w:t xml:space="preserve">并承担常州市生态环境监控中心武进分中心分包业务的机构。以下简称分包方。</w:t>
      </w:r>
      <w:r/>
    </w:p>
    <w:p>
      <w:pPr>
        <w:ind w:firstLine="420"/>
        <w:spacing w:line="500" w:lineRule="exact"/>
        <w:rPr>
          <w:rFonts w:ascii="宋体" w:hAnsi="宋体"/>
          <w:szCs w:val="21"/>
        </w:rPr>
      </w:pPr>
      <w:r>
        <w:rPr>
          <w:rFonts w:hint="eastAsia" w:ascii="宋体" w:hAnsi="宋体"/>
          <w:szCs w:val="21"/>
        </w:rPr>
        <w:t xml:space="preserve">第三条  分包方应履行以下职责：</w:t>
      </w:r>
      <w:r/>
    </w:p>
    <w:p>
      <w:pPr>
        <w:ind w:firstLine="420"/>
        <w:spacing w:line="500" w:lineRule="exact"/>
        <w:rPr>
          <w:rFonts w:ascii="宋体" w:hAnsi="宋体"/>
          <w:szCs w:val="21"/>
        </w:rPr>
      </w:pPr>
      <w:r>
        <w:rPr>
          <w:rFonts w:hint="eastAsia" w:ascii="宋体" w:hAnsi="宋体"/>
          <w:szCs w:val="21"/>
        </w:rPr>
        <w:t xml:space="preserve">（一）应当按照签定的分包协议书开展环境检测工作，在规定时间内按合同要求完成所有工作，并提供客观公正的检测报告。</w:t>
      </w:r>
      <w:r/>
    </w:p>
    <w:p>
      <w:pPr>
        <w:ind w:firstLine="473"/>
        <w:spacing w:line="500" w:lineRule="exact"/>
        <w:rPr>
          <w:rFonts w:ascii="宋体" w:hAnsi="宋体"/>
          <w:szCs w:val="21"/>
        </w:rPr>
      </w:pPr>
      <w:r>
        <w:rPr>
          <w:rFonts w:hint="eastAsia" w:ascii="宋体" w:hAnsi="宋体"/>
          <w:szCs w:val="21"/>
        </w:rPr>
        <w:t xml:space="preserve">（二）</w:t>
      </w:r>
      <w:r>
        <w:rPr>
          <w:rFonts w:ascii="宋体" w:hAnsi="宋体"/>
          <w:szCs w:val="21"/>
        </w:rPr>
        <w:t xml:space="preserve">应当按照国家环境监测技术规范</w:t>
      </w:r>
      <w:r>
        <w:rPr>
          <w:rFonts w:hint="eastAsia" w:ascii="宋体" w:hAnsi="宋体"/>
          <w:szCs w:val="21"/>
        </w:rPr>
        <w:t xml:space="preserve">开展环境</w:t>
      </w:r>
      <w:r>
        <w:rPr>
          <w:rFonts w:ascii="宋体" w:hAnsi="宋体"/>
          <w:szCs w:val="21"/>
        </w:rPr>
        <w:t xml:space="preserve">检测</w:t>
      </w:r>
      <w:r>
        <w:rPr>
          <w:rFonts w:hint="eastAsia" w:ascii="宋体" w:hAnsi="宋体"/>
          <w:szCs w:val="21"/>
        </w:rPr>
        <w:t xml:space="preserve">工作</w:t>
      </w:r>
      <w:r>
        <w:rPr>
          <w:rFonts w:ascii="宋体" w:hAnsi="宋体"/>
          <w:szCs w:val="21"/>
        </w:rPr>
        <w:t xml:space="preserve">，对环境检测实施全过程质量管理，</w:t>
      </w:r>
      <w:r>
        <w:rPr>
          <w:rFonts w:hint="eastAsia" w:ascii="宋体" w:hAnsi="宋体"/>
          <w:szCs w:val="21"/>
        </w:rPr>
        <w:t xml:space="preserve">做好安全保障，</w:t>
      </w:r>
      <w:r>
        <w:rPr>
          <w:rFonts w:ascii="宋体" w:hAnsi="宋体"/>
          <w:szCs w:val="21"/>
        </w:rPr>
        <w:t xml:space="preserve">并对检测信息的准确性和真实性负责。</w:t>
      </w:r>
      <w:r/>
    </w:p>
    <w:p>
      <w:pPr>
        <w:ind w:firstLine="420"/>
        <w:spacing w:line="500" w:lineRule="exact"/>
        <w:rPr>
          <w:rFonts w:ascii="宋体" w:hAnsi="宋体"/>
          <w:szCs w:val="21"/>
        </w:rPr>
      </w:pPr>
      <w:r>
        <w:rPr>
          <w:rFonts w:hint="eastAsia" w:ascii="宋体" w:hAnsi="宋体"/>
          <w:szCs w:val="21"/>
        </w:rPr>
        <w:t xml:space="preserve">（三）对于涉及分包工作中</w:t>
      </w:r>
      <w:r>
        <w:rPr>
          <w:rFonts w:ascii="宋体" w:hAnsi="宋体"/>
          <w:szCs w:val="21"/>
        </w:rPr>
        <w:t xml:space="preserve">的</w:t>
      </w:r>
      <w:r>
        <w:rPr>
          <w:rFonts w:hint="eastAsia" w:ascii="宋体" w:hAnsi="宋体"/>
          <w:szCs w:val="21"/>
        </w:rPr>
        <w:t xml:space="preserve">客户信息、</w:t>
      </w:r>
      <w:r>
        <w:rPr>
          <w:rFonts w:ascii="宋体" w:hAnsi="宋体"/>
          <w:szCs w:val="21"/>
        </w:rPr>
        <w:t xml:space="preserve">环境检测数据、资料，应当按照国家有关保密的规定进行管理</w:t>
      </w:r>
      <w:r>
        <w:rPr>
          <w:rFonts w:hint="eastAsia" w:ascii="宋体" w:hAnsi="宋体"/>
          <w:szCs w:val="21"/>
        </w:rPr>
        <w:t xml:space="preserve">，未经我站同意，不得擅自公开。</w:t>
      </w:r>
      <w:r/>
    </w:p>
    <w:p>
      <w:pPr>
        <w:ind w:firstLine="420"/>
        <w:spacing w:line="500" w:lineRule="exact"/>
        <w:rPr>
          <w:rFonts w:ascii="宋体" w:hAnsi="宋体"/>
          <w:szCs w:val="21"/>
        </w:rPr>
      </w:pPr>
      <w:r>
        <w:rPr>
          <w:rFonts w:hint="eastAsia" w:ascii="宋体" w:hAnsi="宋体"/>
          <w:szCs w:val="21"/>
        </w:rPr>
        <w:t xml:space="preserve">第四条 分包方应配合我站开展的</w:t>
      </w:r>
      <w:r>
        <w:rPr>
          <w:rFonts w:ascii="宋体" w:hAnsi="宋体"/>
          <w:szCs w:val="21"/>
        </w:rPr>
        <w:t xml:space="preserve">质量管理监督与检查</w:t>
      </w:r>
      <w:r>
        <w:rPr>
          <w:rFonts w:hint="eastAsia" w:ascii="宋体" w:hAnsi="宋体"/>
          <w:szCs w:val="21"/>
        </w:rPr>
        <w:t xml:space="preserve">，主要有以下质量监督与检查的方式方法，内容如下： </w:t>
      </w:r>
      <w:r/>
    </w:p>
    <w:p>
      <w:pPr>
        <w:numPr>
          <w:ilvl w:val="0"/>
          <w:numId w:val="9"/>
        </w:numPr>
        <w:spacing w:line="500" w:lineRule="exact"/>
        <w:rPr>
          <w:rFonts w:ascii="宋体" w:hAnsi="宋体"/>
          <w:szCs w:val="21"/>
        </w:rPr>
      </w:pPr>
      <w:r>
        <w:rPr>
          <w:rFonts w:hint="eastAsia" w:ascii="宋体" w:hAnsi="宋体"/>
          <w:szCs w:val="21"/>
        </w:rPr>
        <w:t xml:space="preserve">每年接受一次实验室内部质量监督检查； </w:t>
      </w:r>
      <w:r/>
    </w:p>
    <w:p>
      <w:pPr>
        <w:numPr>
          <w:ilvl w:val="0"/>
          <w:numId w:val="9"/>
        </w:numPr>
        <w:spacing w:line="500" w:lineRule="exact"/>
        <w:rPr>
          <w:rFonts w:ascii="宋体" w:hAnsi="宋体"/>
          <w:szCs w:val="21"/>
        </w:rPr>
      </w:pPr>
      <w:r>
        <w:rPr>
          <w:rFonts w:hint="eastAsia" w:ascii="宋体" w:hAnsi="宋体"/>
          <w:szCs w:val="21"/>
        </w:rPr>
        <w:t xml:space="preserve">随机对现场检测工作进行质量监督，按20%的检测任务比例抽检；</w:t>
      </w:r>
      <w:r/>
    </w:p>
    <w:p>
      <w:pPr>
        <w:numPr>
          <w:ilvl w:val="0"/>
          <w:numId w:val="9"/>
        </w:numPr>
        <w:ind w:left="0" w:firstLine="480"/>
        <w:spacing w:line="500" w:lineRule="exact"/>
        <w:tabs>
          <w:tab w:val="left" w:pos="0" w:leader="none"/>
          <w:tab w:val="clear" w:pos="1200" w:leader="none"/>
        </w:tabs>
        <w:rPr>
          <w:rFonts w:ascii="宋体" w:hAnsi="宋体"/>
          <w:szCs w:val="21"/>
        </w:rPr>
      </w:pPr>
      <w:r>
        <w:rPr>
          <w:rFonts w:hint="eastAsia" w:ascii="宋体" w:hAnsi="宋体"/>
          <w:szCs w:val="21"/>
        </w:rPr>
        <w:t xml:space="preserve">不定期开展标样考核、实验室比对等质量考核活动；</w:t>
      </w:r>
      <w:r/>
    </w:p>
    <w:p>
      <w:pPr>
        <w:numPr>
          <w:ilvl w:val="0"/>
          <w:numId w:val="9"/>
        </w:numPr>
        <w:spacing w:line="500" w:lineRule="exact"/>
        <w:rPr>
          <w:rFonts w:ascii="宋体" w:hAnsi="宋体"/>
          <w:szCs w:val="21"/>
        </w:rPr>
      </w:pPr>
      <w:r>
        <w:rPr>
          <w:rFonts w:hint="eastAsia" w:ascii="宋体" w:hAnsi="宋体"/>
          <w:szCs w:val="21"/>
        </w:rPr>
        <w:t xml:space="preserve">对原始记录及数据进行质量审核。</w:t>
      </w:r>
      <w:r/>
    </w:p>
    <w:p>
      <w:pPr>
        <w:ind w:firstLine="420"/>
        <w:spacing w:line="500" w:lineRule="exact"/>
        <w:rPr>
          <w:rFonts w:ascii="宋体" w:hAnsi="宋体"/>
          <w:szCs w:val="21"/>
        </w:rPr>
      </w:pPr>
      <w:r>
        <w:rPr>
          <w:rFonts w:hint="eastAsia" w:ascii="宋体" w:hAnsi="宋体"/>
          <w:szCs w:val="21"/>
        </w:rPr>
        <w:t xml:space="preserve">第五条 分包方在分包期间有以下变更时，应书面通知我站，并重新递交资质证明、检测能力一览表、实验室人员上岗情况一览表。</w:t>
      </w:r>
      <w:r/>
    </w:p>
    <w:p>
      <w:pPr>
        <w:ind w:left="540"/>
        <w:spacing w:line="500" w:lineRule="exact"/>
        <w:rPr>
          <w:rFonts w:ascii="宋体" w:hAnsi="宋体"/>
          <w:szCs w:val="21"/>
        </w:rPr>
      </w:pPr>
      <w:r>
        <w:rPr>
          <w:rFonts w:hint="eastAsia" w:ascii="宋体" w:hAnsi="宋体"/>
          <w:szCs w:val="21"/>
        </w:rPr>
        <w:t xml:space="preserve">（一）实验室名称、地址、主要技术和管理人员变更时。</w:t>
      </w:r>
      <w:r/>
    </w:p>
    <w:p>
      <w:pPr>
        <w:ind w:left="540"/>
        <w:spacing w:line="500" w:lineRule="exact"/>
        <w:rPr>
          <w:rFonts w:ascii="宋体" w:hAnsi="宋体"/>
          <w:szCs w:val="21"/>
        </w:rPr>
      </w:pPr>
      <w:r>
        <w:rPr>
          <w:rFonts w:hint="eastAsia" w:ascii="宋体" w:hAnsi="宋体"/>
          <w:szCs w:val="21"/>
        </w:rPr>
        <w:t xml:space="preserve">（二）资质认定换证时。</w:t>
      </w:r>
      <w:r/>
    </w:p>
    <w:p>
      <w:pPr>
        <w:ind w:left="540"/>
        <w:spacing w:line="500" w:lineRule="exact"/>
        <w:rPr>
          <w:rFonts w:ascii="宋体" w:hAnsi="宋体"/>
          <w:szCs w:val="21"/>
        </w:rPr>
      </w:pPr>
      <w:r>
        <w:rPr>
          <w:rFonts w:hint="eastAsia" w:ascii="宋体" w:hAnsi="宋体"/>
          <w:szCs w:val="21"/>
        </w:rPr>
        <w:t xml:space="preserve">（三）检测能力发生变化时。</w:t>
      </w:r>
      <w:r/>
    </w:p>
    <w:p>
      <w:pPr>
        <w:ind w:firstLine="420"/>
        <w:spacing w:line="500" w:lineRule="exact"/>
        <w:rPr>
          <w:rFonts w:ascii="宋体" w:hAnsi="宋体"/>
          <w:szCs w:val="21"/>
        </w:rPr>
      </w:pPr>
      <w:r>
        <w:rPr>
          <w:rFonts w:hint="eastAsia" w:ascii="宋体" w:hAnsi="宋体"/>
          <w:szCs w:val="21"/>
        </w:rPr>
        <w:t xml:space="preserve">第六条  以100分制进行考核，考核加分、扣分情形如下：</w:t>
      </w:r>
      <w:r/>
    </w:p>
    <w:p>
      <w:pPr>
        <w:ind w:firstLine="420"/>
        <w:spacing w:line="500" w:lineRule="exact"/>
        <w:rPr>
          <w:rFonts w:ascii="宋体" w:hAnsi="宋体"/>
          <w:szCs w:val="21"/>
        </w:rPr>
      </w:pPr>
      <w:r>
        <w:rPr>
          <w:rFonts w:hint="eastAsia" w:ascii="宋体" w:hAnsi="宋体"/>
          <w:szCs w:val="21"/>
        </w:rPr>
        <w:t xml:space="preserve">（一） 按合同规定的时限，分包方无特殊原因</w:t>
      </w:r>
      <w:r>
        <w:rPr>
          <w:rFonts w:ascii="宋体" w:hAnsi="宋体"/>
          <w:szCs w:val="21"/>
        </w:rPr>
        <w:t xml:space="preserve">未按</w:t>
      </w:r>
      <w:r>
        <w:rPr>
          <w:rFonts w:hint="eastAsia" w:ascii="宋体" w:hAnsi="宋体"/>
          <w:szCs w:val="21"/>
        </w:rPr>
        <w:t xml:space="preserve">时按要求提交检测报告，一份报告超期一天扣1分，提前一天加0.5分。 </w:t>
      </w:r>
      <w:r/>
    </w:p>
    <w:p>
      <w:pPr>
        <w:ind w:firstLine="525"/>
        <w:spacing w:line="500" w:lineRule="exact"/>
        <w:rPr>
          <w:rFonts w:ascii="宋体" w:hAnsi="宋体"/>
          <w:szCs w:val="21"/>
        </w:rPr>
      </w:pPr>
      <w:r>
        <w:rPr>
          <w:rFonts w:hint="eastAsia" w:ascii="宋体" w:hAnsi="宋体"/>
          <w:szCs w:val="21"/>
        </w:rPr>
        <w:t xml:space="preserve">(二) 标样考核结果不合格扣5分。</w:t>
      </w:r>
      <w:r/>
    </w:p>
    <w:p>
      <w:pPr>
        <w:ind w:firstLine="420"/>
        <w:spacing w:line="500" w:lineRule="exact"/>
        <w:rPr>
          <w:rFonts w:ascii="宋体" w:hAnsi="宋体"/>
          <w:szCs w:val="21"/>
        </w:rPr>
      </w:pPr>
      <w:r>
        <w:rPr>
          <w:rFonts w:hint="eastAsia" w:ascii="宋体" w:hAnsi="宋体"/>
          <w:szCs w:val="21"/>
        </w:rPr>
        <w:t xml:space="preserve">（三）实验室比对结果不合格扣2分。</w:t>
      </w:r>
      <w:r/>
    </w:p>
    <w:p>
      <w:pPr>
        <w:ind w:firstLine="420"/>
        <w:spacing w:line="500" w:lineRule="exact"/>
        <w:rPr>
          <w:rFonts w:ascii="宋体" w:hAnsi="宋体"/>
          <w:szCs w:val="21"/>
        </w:rPr>
      </w:pPr>
      <w:r>
        <w:rPr>
          <w:rFonts w:hint="eastAsia" w:ascii="宋体" w:hAnsi="宋体"/>
          <w:szCs w:val="21"/>
        </w:rPr>
        <w:t xml:space="preserve">（四）审核原始记录及报告发现数据、报告错误需退改的，一份报告扣2分。</w:t>
      </w:r>
      <w:r/>
    </w:p>
    <w:p>
      <w:pPr>
        <w:ind w:firstLine="420"/>
        <w:spacing w:line="500" w:lineRule="exact"/>
        <w:rPr>
          <w:rFonts w:ascii="宋体" w:hAnsi="宋体"/>
          <w:szCs w:val="21"/>
        </w:rPr>
      </w:pPr>
      <w:r>
        <w:rPr>
          <w:rFonts w:hint="eastAsia" w:ascii="宋体" w:hAnsi="宋体"/>
          <w:szCs w:val="21"/>
        </w:rPr>
        <w:t xml:space="preserve">（五）非工作日，为常州市生态环境监控中心武进分中心提供服务的任务，一次加2分。</w:t>
      </w:r>
      <w:r/>
    </w:p>
    <w:p>
      <w:pPr>
        <w:ind w:firstLine="420"/>
        <w:spacing w:line="500" w:lineRule="exact"/>
        <w:rPr>
          <w:rFonts w:ascii="宋体" w:hAnsi="宋体"/>
          <w:szCs w:val="21"/>
        </w:rPr>
      </w:pPr>
      <w:r>
        <w:rPr>
          <w:rFonts w:hint="eastAsia" w:ascii="宋体" w:hAnsi="宋体"/>
          <w:szCs w:val="21"/>
        </w:rPr>
        <w:t xml:space="preserve">（六）未按</w:t>
      </w:r>
      <w:r>
        <w:rPr>
          <w:rFonts w:ascii="宋体" w:hAnsi="宋体"/>
          <w:szCs w:val="21"/>
        </w:rPr>
        <w:t xml:space="preserve">国家环境监测技术规范从事环境检测活动的</w:t>
      </w:r>
      <w:r>
        <w:rPr>
          <w:rFonts w:hint="eastAsia" w:ascii="宋体" w:hAnsi="宋体"/>
          <w:szCs w:val="21"/>
        </w:rPr>
        <w:t xml:space="preserve">或发生质量事故的，被上级部门查处的，一次扣10分。</w:t>
      </w:r>
      <w:r/>
    </w:p>
    <w:p>
      <w:pPr>
        <w:ind w:firstLine="420"/>
        <w:spacing w:line="500" w:lineRule="exact"/>
        <w:rPr>
          <w:rFonts w:ascii="宋体" w:hAnsi="宋体"/>
          <w:szCs w:val="21"/>
        </w:rPr>
      </w:pPr>
      <w:r>
        <w:rPr>
          <w:rFonts w:hint="eastAsia" w:ascii="宋体" w:hAnsi="宋体"/>
          <w:szCs w:val="21"/>
        </w:rPr>
        <w:t xml:space="preserve">（七）发生安全事故的一次扣2分。</w:t>
      </w:r>
      <w:r/>
    </w:p>
    <w:p>
      <w:pPr>
        <w:ind w:firstLine="420"/>
        <w:spacing w:line="500" w:lineRule="exact"/>
        <w:rPr>
          <w:rFonts w:ascii="宋体" w:hAnsi="宋体"/>
          <w:szCs w:val="21"/>
        </w:rPr>
      </w:pPr>
      <w:r>
        <w:rPr>
          <w:rFonts w:hint="eastAsia" w:ascii="宋体" w:hAnsi="宋体"/>
          <w:szCs w:val="21"/>
        </w:rPr>
        <w:t xml:space="preserve">（八）服务过程中受到书面表扬或嘉奖的一次加2分。</w:t>
      </w:r>
      <w:r/>
    </w:p>
    <w:p>
      <w:pPr>
        <w:ind w:firstLine="420"/>
        <w:spacing w:line="500" w:lineRule="exact"/>
        <w:rPr>
          <w:rFonts w:ascii="宋体" w:hAnsi="宋体"/>
          <w:szCs w:val="21"/>
        </w:rPr>
      </w:pPr>
      <w:r>
        <w:rPr>
          <w:rFonts w:hint="eastAsia" w:ascii="宋体" w:hAnsi="宋体"/>
          <w:szCs w:val="21"/>
        </w:rPr>
        <w:t xml:space="preserve">（九）现场监督、实验室内部质量检查发现问题，酌情扣分。</w:t>
      </w:r>
      <w:r/>
    </w:p>
    <w:p>
      <w:pPr>
        <w:ind w:firstLine="420"/>
        <w:spacing w:line="500" w:lineRule="exact"/>
        <w:rPr>
          <w:rFonts w:ascii="宋体" w:hAnsi="宋体"/>
          <w:szCs w:val="21"/>
        </w:rPr>
      </w:pPr>
      <w:r>
        <w:rPr>
          <w:rFonts w:hint="eastAsia" w:ascii="宋体" w:hAnsi="宋体"/>
          <w:szCs w:val="21"/>
        </w:rPr>
        <w:t xml:space="preserve">（十）其他情形由常州市生态环境监控中心武进分中心管理层统一会商确定。</w:t>
      </w:r>
      <w:r/>
    </w:p>
    <w:p>
      <w:pPr>
        <w:ind w:firstLine="420"/>
        <w:spacing w:line="500" w:lineRule="exact"/>
        <w:rPr>
          <w:rFonts w:ascii="宋体" w:hAnsi="宋体"/>
          <w:szCs w:val="21"/>
        </w:rPr>
      </w:pPr>
      <w:r>
        <w:rPr>
          <w:rFonts w:hint="eastAsia" w:ascii="宋体" w:hAnsi="宋体"/>
          <w:szCs w:val="21"/>
        </w:rPr>
        <w:t xml:space="preserve">第七条 分包方发生以下情况的，取消本年度分包任务。</w:t>
      </w:r>
      <w:r/>
    </w:p>
    <w:p>
      <w:pPr>
        <w:ind w:firstLine="420"/>
        <w:spacing w:line="500" w:lineRule="exact"/>
        <w:rPr>
          <w:rFonts w:ascii="宋体" w:hAnsi="宋体"/>
          <w:szCs w:val="21"/>
        </w:rPr>
      </w:pPr>
      <w:r>
        <w:rPr>
          <w:rFonts w:hint="eastAsia" w:ascii="宋体" w:hAnsi="宋体"/>
          <w:szCs w:val="21"/>
        </w:rPr>
        <w:t xml:space="preserve">（一）</w:t>
      </w:r>
      <w:r>
        <w:rPr>
          <w:rFonts w:ascii="宋体" w:hAnsi="宋体"/>
          <w:szCs w:val="21"/>
        </w:rPr>
        <w:t xml:space="preserve">伪造、篡改环境检测数据的</w:t>
      </w:r>
      <w:r>
        <w:rPr>
          <w:rFonts w:hint="eastAsia" w:ascii="宋体" w:hAnsi="宋体"/>
          <w:szCs w:val="21"/>
        </w:rPr>
        <w:t xml:space="preserve">或发生重大质量事故的。</w:t>
      </w:r>
      <w:r/>
    </w:p>
    <w:p>
      <w:pPr>
        <w:ind w:firstLine="420"/>
        <w:spacing w:line="500" w:lineRule="exact"/>
        <w:rPr>
          <w:rFonts w:ascii="宋体" w:hAnsi="宋体"/>
          <w:szCs w:val="21"/>
        </w:rPr>
      </w:pPr>
      <w:r>
        <w:rPr>
          <w:rFonts w:hint="eastAsia" w:ascii="宋体" w:hAnsi="宋体"/>
          <w:szCs w:val="21"/>
        </w:rPr>
        <w:t xml:space="preserve">（二）擅自对外公开环境检测信息的。</w:t>
      </w:r>
      <w:r/>
    </w:p>
    <w:p>
      <w:pPr>
        <w:ind w:firstLine="420"/>
        <w:spacing w:line="500" w:lineRule="exact"/>
        <w:rPr>
          <w:rFonts w:ascii="宋体" w:hAnsi="宋体"/>
          <w:szCs w:val="21"/>
        </w:rPr>
      </w:pPr>
      <w:r>
        <w:rPr>
          <w:rFonts w:hint="eastAsia" w:ascii="宋体" w:hAnsi="宋体"/>
          <w:szCs w:val="21"/>
        </w:rPr>
        <w:t xml:space="preserve">（三）在实验室监督检查中发现严重不符合的。</w:t>
      </w:r>
      <w:r/>
    </w:p>
    <w:p>
      <w:pPr>
        <w:ind w:firstLine="480"/>
        <w:spacing w:line="500" w:lineRule="exact"/>
        <w:rPr>
          <w:rFonts w:ascii="宋体" w:hAnsi="宋体"/>
          <w:szCs w:val="21"/>
        </w:rPr>
      </w:pPr>
      <w:r>
        <w:rPr>
          <w:rFonts w:hint="eastAsia" w:ascii="宋体" w:hAnsi="宋体"/>
          <w:szCs w:val="21"/>
        </w:rPr>
        <w:t xml:space="preserve">（四）三次以上未能按合同要求完成任务的。</w:t>
      </w:r>
      <w:r/>
    </w:p>
    <w:p>
      <w:pPr>
        <w:ind w:firstLine="480"/>
        <w:spacing w:line="500" w:lineRule="exact"/>
        <w:rPr>
          <w:rFonts w:ascii="宋体" w:hAnsi="宋体"/>
          <w:szCs w:val="21"/>
        </w:rPr>
      </w:pPr>
      <w:r>
        <w:rPr>
          <w:rFonts w:hint="eastAsia" w:ascii="宋体" w:hAnsi="宋体"/>
          <w:szCs w:val="21"/>
        </w:rPr>
        <w:t xml:space="preserve">第八条 常州市生态环境监控中心武进分中心每季度考核一次，并通报有关机构。根据考核情况每年对分包方进行评价，由技术负责人召集各综合室、质控室、分析室等相关部门对分包方一年来分包情况进行反馈，由综合室汇总反馈情况，填写分包方能力评审表，最终确定分包方全年得分，得分与合同结算挂钩。</w:t>
      </w:r>
      <w:r/>
    </w:p>
    <w:p>
      <w:pPr>
        <w:ind w:firstLine="480"/>
        <w:spacing w:line="500" w:lineRule="exact"/>
        <w:rPr>
          <w:b/>
          <w:sz w:val="36"/>
          <w:szCs w:val="36"/>
        </w:rPr>
      </w:pPr>
      <w:r>
        <w:rPr>
          <w:rFonts w:hint="eastAsia" w:ascii="宋体" w:hAnsi="宋体"/>
          <w:szCs w:val="21"/>
        </w:rPr>
        <w:t xml:space="preserve">第九条 本规定自合同签订之日起施行。</w:t>
      </w:r>
      <w:r/>
    </w:p>
    <w:p>
      <w:pPr>
        <w:jc w:val="center"/>
        <w:spacing w:line="360" w:lineRule="auto"/>
        <w:rPr>
          <w:b/>
          <w:sz w:val="36"/>
          <w:szCs w:val="36"/>
        </w:rPr>
        <w:outlineLvl w:val="0"/>
      </w:pPr>
      <w:r>
        <w:rPr>
          <w:b/>
          <w:sz w:val="36"/>
          <w:szCs w:val="36"/>
        </w:rPr>
      </w:r>
      <w:bookmarkEnd w:id="292"/>
      <w:bookmarkEnd w:id="293"/>
      <w:r/>
    </w:p>
    <w:p>
      <w:pPr>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w:t>
      </w:r>
      <w:r>
        <w:rPr>
          <w:rFonts w:hint="eastAsia"/>
          <w:b/>
          <w:sz w:val="36"/>
          <w:szCs w:val="36"/>
        </w:rPr>
        <w:t xml:space="preserve">六</w:t>
      </w:r>
      <w:bookmarkStart w:id="295" w:name="_Toc104818929"/>
      <w:r>
        <w:rPr>
          <w:b/>
          <w:sz w:val="36"/>
          <w:szCs w:val="36"/>
        </w:rPr>
        <w:t xml:space="preserve">章</w:t>
      </w:r>
      <w:r>
        <w:rPr>
          <w:b/>
          <w:sz w:val="36"/>
          <w:szCs w:val="36"/>
        </w:rPr>
        <w:t xml:space="preserve">   </w:t>
      </w:r>
      <w:r>
        <w:rPr>
          <w:b/>
          <w:sz w:val="36"/>
          <w:szCs w:val="36"/>
        </w:rPr>
        <w:t xml:space="preserve">拟签</w:t>
      </w:r>
      <w:bookmarkEnd w:id="295"/>
      <w:r>
        <w:rPr>
          <w:b/>
          <w:sz w:val="36"/>
          <w:szCs w:val="36"/>
        </w:rPr>
        <w:t xml:space="preserve">订的合同文本</w:t>
      </w:r>
      <w:r/>
    </w:p>
    <w:p>
      <w:pPr>
        <w:ind w:firstLine="2409"/>
        <w:spacing w:line="360" w:lineRule="auto"/>
        <w:rPr>
          <w:rFonts w:ascii="宋体" w:hAnsi="宋体"/>
          <w:b/>
          <w:sz w:val="48"/>
          <w:szCs w:val="48"/>
        </w:rPr>
      </w:pPr>
      <w:r>
        <w:rPr>
          <w:rFonts w:ascii="宋体" w:hAnsi="宋体"/>
          <w:b/>
          <w:sz w:val="48"/>
          <w:szCs w:val="48"/>
        </w:rPr>
      </w:r>
      <w:r/>
    </w:p>
    <w:p>
      <w:pPr>
        <w:ind w:firstLine="2409"/>
        <w:spacing w:line="360" w:lineRule="auto"/>
        <w:rPr>
          <w:rFonts w:ascii="宋体" w:hAnsi="宋体"/>
          <w:b/>
          <w:sz w:val="48"/>
          <w:szCs w:val="48"/>
        </w:rPr>
      </w:pPr>
      <w:r>
        <w:rPr>
          <w:rFonts w:ascii="宋体" w:hAnsi="宋体"/>
          <w:b/>
          <w:sz w:val="48"/>
          <w:szCs w:val="48"/>
        </w:rPr>
      </w:r>
      <w:r/>
    </w:p>
    <w:p>
      <w:pPr>
        <w:ind w:firstLine="2891"/>
        <w:spacing w:line="360" w:lineRule="auto"/>
        <w:rPr>
          <w:rFonts w:ascii="宋体" w:hAnsi="宋体"/>
          <w:b/>
          <w:sz w:val="48"/>
          <w:szCs w:val="48"/>
        </w:rPr>
      </w:pPr>
      <w:r>
        <w:rPr>
          <w:rFonts w:hint="eastAsia" w:ascii="宋体" w:hAnsi="宋体"/>
          <w:b/>
          <w:sz w:val="48"/>
          <w:szCs w:val="48"/>
        </w:rPr>
        <w:t xml:space="preserve">技术服务合同</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ascii="宋体" w:hAnsi="宋体"/>
          <w:sz w:val="24"/>
        </w:rPr>
      </w:r>
      <w:r/>
    </w:p>
    <w:p>
      <w:pPr>
        <w:spacing w:line="360" w:lineRule="auto"/>
        <w:rPr>
          <w:rFonts w:ascii="宋体" w:hAnsi="宋体"/>
          <w:szCs w:val="20"/>
        </w:rPr>
      </w:pPr>
      <w:r>
        <w:rPr>
          <w:rFonts w:ascii="宋体" w:hAnsi="宋体"/>
          <w:szCs w:val="20"/>
        </w:rPr>
      </w:r>
      <w:r/>
    </w:p>
    <w:p>
      <w:pPr>
        <w:ind w:left="1984" w:hanging="1984"/>
        <w:spacing w:line="360" w:lineRule="auto"/>
        <w:rPr>
          <w:rFonts w:ascii="宋体" w:hAnsi="宋体"/>
          <w:sz w:val="36"/>
          <w:szCs w:val="36"/>
        </w:rPr>
      </w:pPr>
      <w:r>
        <w:rPr>
          <w:rFonts w:hint="eastAsia" w:ascii="宋体" w:hAnsi="宋体"/>
          <w:b/>
          <w:sz w:val="36"/>
          <w:szCs w:val="36"/>
        </w:rPr>
        <w:t xml:space="preserve">项 目 名 称：</w:t>
      </w:r>
      <w:r>
        <w:rPr>
          <w:rFonts w:hint="eastAsia" w:ascii="宋体" w:hAnsi="宋体"/>
          <w:sz w:val="36"/>
          <w:szCs w:val="36"/>
          <w:u w:val="single"/>
        </w:rPr>
        <w:t xml:space="preserve">         项目      采购包     </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ascii="宋体" w:hAnsi="宋体"/>
          <w:sz w:val="24"/>
        </w:rPr>
      </w:r>
      <w:r/>
    </w:p>
    <w:p>
      <w:pPr>
        <w:spacing w:line="360" w:lineRule="auto"/>
        <w:rPr>
          <w:rFonts w:ascii="宋体" w:hAnsi="宋体"/>
          <w:b/>
          <w:sz w:val="36"/>
          <w:szCs w:val="36"/>
          <w:u w:val="single"/>
        </w:rPr>
      </w:pPr>
      <w:r>
        <w:rPr>
          <w:rFonts w:hint="eastAsia" w:ascii="宋体" w:hAnsi="宋体"/>
          <w:b/>
          <w:sz w:val="36"/>
          <w:szCs w:val="36"/>
        </w:rPr>
        <w:t xml:space="preserve">委 托 方（甲方）：</w:t>
      </w:r>
      <w:r>
        <w:rPr>
          <w:rFonts w:hint="eastAsia" w:ascii="宋体" w:hAnsi="宋体"/>
          <w:sz w:val="32"/>
          <w:szCs w:val="32"/>
          <w:u w:val="single"/>
        </w:rPr>
        <w:t xml:space="preserve">常州市武进生态环境局</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ascii="宋体" w:hAnsi="宋体"/>
          <w:sz w:val="24"/>
        </w:rPr>
      </w:r>
      <w:r/>
    </w:p>
    <w:p>
      <w:pPr>
        <w:spacing w:line="360" w:lineRule="auto"/>
        <w:rPr>
          <w:rFonts w:ascii="宋体" w:hAnsi="宋体"/>
          <w:sz w:val="32"/>
          <w:szCs w:val="32"/>
          <w:u w:val="single"/>
        </w:rPr>
      </w:pPr>
      <w:r>
        <w:rPr>
          <w:rFonts w:hint="eastAsia" w:ascii="宋体" w:hAnsi="宋体"/>
          <w:b/>
          <w:sz w:val="36"/>
          <w:szCs w:val="36"/>
        </w:rPr>
        <w:t xml:space="preserve">受 托 方（乙方）：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ascii="宋体" w:hAnsi="宋体"/>
          <w:sz w:val="24"/>
        </w:rPr>
      </w:r>
      <w:r/>
    </w:p>
    <w:p>
      <w:pPr>
        <w:spacing w:line="360" w:lineRule="auto"/>
        <w:rPr>
          <w:rFonts w:ascii="宋体" w:hAnsi="宋体"/>
          <w:b/>
          <w:sz w:val="36"/>
          <w:szCs w:val="36"/>
        </w:rPr>
      </w:pPr>
      <w:r>
        <w:rPr>
          <w:rFonts w:hint="eastAsia" w:ascii="宋体" w:hAnsi="宋体"/>
          <w:b/>
          <w:sz w:val="36"/>
          <w:szCs w:val="36"/>
        </w:rPr>
        <w:t xml:space="preserve">签  订  时  间：</w:t>
      </w:r>
      <w:r>
        <w:rPr>
          <w:rFonts w:ascii="宋体" w:hAnsi="宋体"/>
          <w:sz w:val="32"/>
          <w:szCs w:val="32"/>
          <w:u w:val="single"/>
        </w:rPr>
        <w:t xml:space="preserve"> 20</w:t>
      </w:r>
      <w:r>
        <w:rPr>
          <w:rFonts w:hint="eastAsia" w:ascii="宋体" w:hAnsi="宋体"/>
          <w:sz w:val="32"/>
          <w:szCs w:val="32"/>
          <w:u w:val="single"/>
        </w:rPr>
        <w:t xml:space="preserve">2 年  月   日</w:t>
      </w:r>
      <w:r/>
    </w:p>
    <w:p>
      <w:pPr>
        <w:spacing w:line="360" w:lineRule="auto"/>
        <w:rPr>
          <w:rFonts w:ascii="宋体" w:hAnsi="宋体"/>
          <w:b/>
          <w:sz w:val="36"/>
          <w:szCs w:val="36"/>
        </w:rPr>
      </w:pPr>
      <w:r>
        <w:rPr>
          <w:rFonts w:ascii="宋体" w:hAnsi="宋体"/>
          <w:b/>
          <w:sz w:val="36"/>
          <w:szCs w:val="36"/>
        </w:rPr>
      </w:r>
      <w:r/>
    </w:p>
    <w:p>
      <w:pPr>
        <w:spacing w:line="360" w:lineRule="auto"/>
        <w:rPr>
          <w:rFonts w:ascii="宋体" w:hAnsi="宋体"/>
          <w:b/>
          <w:sz w:val="36"/>
          <w:szCs w:val="36"/>
        </w:rPr>
      </w:pPr>
      <w:r>
        <w:rPr>
          <w:rFonts w:hint="eastAsia" w:ascii="宋体" w:hAnsi="宋体"/>
          <w:b/>
          <w:sz w:val="36"/>
          <w:szCs w:val="36"/>
        </w:rPr>
        <w:t xml:space="preserve">签  订  地  点：</w:t>
      </w:r>
      <w:r>
        <w:rPr>
          <w:rFonts w:hint="eastAsia" w:ascii="宋体" w:hAnsi="宋体"/>
          <w:sz w:val="32"/>
          <w:szCs w:val="32"/>
          <w:u w:val="single"/>
        </w:rPr>
        <w:t xml:space="preserve">常州武进</w:t>
      </w:r>
      <w:r/>
    </w:p>
    <w:p>
      <w:pPr>
        <w:spacing w:line="360" w:lineRule="auto"/>
        <w:rPr>
          <w:rFonts w:ascii="宋体" w:hAnsi="宋体"/>
          <w:b/>
          <w:sz w:val="36"/>
          <w:szCs w:val="36"/>
        </w:rPr>
      </w:pPr>
      <w:r>
        <w:rPr>
          <w:rFonts w:ascii="宋体" w:hAnsi="宋体"/>
          <w:b/>
          <w:sz w:val="36"/>
          <w:szCs w:val="36"/>
        </w:rPr>
      </w:r>
      <w:r/>
    </w:p>
    <w:p>
      <w:pPr>
        <w:spacing w:line="360" w:lineRule="auto"/>
        <w:rPr>
          <w:rFonts w:ascii="宋体" w:hAnsi="宋体"/>
          <w:sz w:val="32"/>
          <w:szCs w:val="32"/>
          <w:u w:val="single"/>
        </w:rPr>
      </w:pPr>
      <w:r>
        <w:rPr>
          <w:rFonts w:hint="eastAsia" w:ascii="宋体" w:hAnsi="宋体"/>
          <w:b/>
          <w:sz w:val="36"/>
          <w:szCs w:val="36"/>
        </w:rPr>
        <w:t xml:space="preserve">有  效  期  限：</w:t>
      </w:r>
      <w:r>
        <w:rPr>
          <w:rFonts w:ascii="宋体" w:hAnsi="宋体"/>
          <w:sz w:val="32"/>
          <w:szCs w:val="32"/>
          <w:u w:val="single"/>
        </w:rPr>
        <w:t xml:space="preserve">20</w:t>
      </w:r>
      <w:r>
        <w:rPr>
          <w:rFonts w:hint="eastAsia" w:ascii="宋体" w:hAnsi="宋体"/>
          <w:sz w:val="32"/>
          <w:szCs w:val="32"/>
          <w:u w:val="single"/>
        </w:rPr>
        <w:t xml:space="preserve">2 年   月至</w:t>
      </w:r>
      <w:r>
        <w:rPr>
          <w:rFonts w:ascii="宋体" w:hAnsi="宋体"/>
          <w:sz w:val="32"/>
          <w:szCs w:val="32"/>
          <w:u w:val="single"/>
        </w:rPr>
        <w:t xml:space="preserve">20</w:t>
      </w:r>
      <w:r>
        <w:rPr>
          <w:rFonts w:hint="eastAsia" w:ascii="宋体" w:hAnsi="宋体"/>
          <w:sz w:val="32"/>
          <w:szCs w:val="32"/>
          <w:u w:val="single"/>
        </w:rPr>
        <w:t xml:space="preserve">2 年</w:t>
      </w:r>
      <w:r>
        <w:rPr>
          <w:rFonts w:ascii="宋体" w:hAnsi="宋体"/>
          <w:sz w:val="32"/>
          <w:szCs w:val="32"/>
          <w:u w:val="single"/>
        </w:rPr>
        <w:t xml:space="preserve">   </w:t>
      </w:r>
      <w:r>
        <w:rPr>
          <w:rFonts w:hint="eastAsia" w:ascii="宋体" w:hAnsi="宋体"/>
          <w:sz w:val="32"/>
          <w:szCs w:val="32"/>
          <w:u w:val="single"/>
        </w:rPr>
        <w:t xml:space="preserve">月</w:t>
      </w:r>
      <w:r/>
    </w:p>
    <w:p>
      <w:pPr>
        <w:jc w:val="left"/>
        <w:spacing w:line="360" w:lineRule="auto"/>
        <w:widowControl/>
        <w:rPr>
          <w:rFonts w:ascii="宋体" w:hAnsi="宋体"/>
          <w:szCs w:val="20"/>
        </w:rPr>
      </w:pPr>
      <w:r>
        <w:rPr>
          <w:rFonts w:ascii="宋体" w:hAnsi="宋体"/>
          <w:sz w:val="24"/>
        </w:rPr>
        <w:br w:type="page" w:clear="all"/>
      </w:r>
      <w:r/>
    </w:p>
    <w:p>
      <w:pPr>
        <w:jc w:val="center"/>
        <w:spacing w:line="360" w:lineRule="auto"/>
        <w:rPr>
          <w:rFonts w:ascii="宋体" w:hAnsi="宋体"/>
          <w:sz w:val="36"/>
          <w:szCs w:val="36"/>
        </w:rPr>
      </w:pPr>
      <w:r>
        <w:rPr>
          <w:rFonts w:hint="eastAsia" w:ascii="宋体" w:hAnsi="宋体"/>
          <w:sz w:val="36"/>
          <w:szCs w:val="36"/>
          <w:u w:val="single"/>
        </w:rPr>
        <w:t xml:space="preserve">              </w:t>
      </w:r>
      <w:r>
        <w:rPr>
          <w:rFonts w:hint="eastAsia" w:ascii="宋体" w:hAnsi="宋体"/>
          <w:sz w:val="36"/>
          <w:szCs w:val="36"/>
        </w:rPr>
        <w:t xml:space="preserve">合同</w:t>
      </w:r>
      <w:r/>
    </w:p>
    <w:p>
      <w:pPr>
        <w:ind w:firstLine="420"/>
        <w:spacing w:before="100" w:beforeAutospacing="1" w:line="360" w:lineRule="auto"/>
        <w:rPr>
          <w:rFonts w:ascii="宋体" w:hAnsi="宋体" w:cs="宋体"/>
          <w:szCs w:val="21"/>
        </w:rPr>
      </w:pPr>
      <w:r>
        <w:rPr>
          <w:rFonts w:hint="eastAsia" w:ascii="宋体" w:hAnsi="宋体" w:cs="宋体"/>
          <w:szCs w:val="21"/>
        </w:rPr>
        <w:t xml:space="preserve">委托方（甲方）：</w:t>
      </w:r>
      <w:r>
        <w:rPr>
          <w:rFonts w:hint="eastAsia" w:ascii="宋体" w:hAnsi="宋体" w:cs="宋体"/>
          <w:szCs w:val="21"/>
          <w:u w:val="single"/>
        </w:rPr>
        <w:t xml:space="preserve">常州市武进生态环境局</w:t>
      </w:r>
      <w:r/>
    </w:p>
    <w:p>
      <w:pPr>
        <w:ind w:firstLine="420"/>
        <w:spacing w:line="360" w:lineRule="auto"/>
        <w:rPr>
          <w:rFonts w:ascii="宋体" w:hAnsi="宋体" w:cs="宋体"/>
          <w:szCs w:val="21"/>
        </w:rPr>
      </w:pPr>
      <w:r>
        <w:rPr>
          <w:rFonts w:hint="eastAsia" w:ascii="宋体" w:hAnsi="宋体" w:cs="宋体"/>
          <w:szCs w:val="21"/>
        </w:rPr>
        <w:t xml:space="preserve">项目联系人：</w:t>
      </w:r>
      <w:r>
        <w:rPr>
          <w:rFonts w:hint="eastAsia" w:ascii="宋体" w:hAnsi="宋体" w:cs="宋体"/>
          <w:szCs w:val="21"/>
          <w:u w:val="single"/>
        </w:rPr>
        <w:t xml:space="preserve">       </w:t>
      </w:r>
      <w:r>
        <w:rPr>
          <w:rFonts w:hint="eastAsia" w:ascii="宋体" w:hAnsi="宋体" w:cs="宋体"/>
          <w:szCs w:val="21"/>
        </w:rPr>
        <w:t xml:space="preserve">              电话：</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受托方（乙方）：</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项目联系人：</w:t>
      </w:r>
      <w:r>
        <w:rPr>
          <w:rFonts w:hint="eastAsia" w:ascii="宋体" w:hAnsi="宋体" w:cs="宋体"/>
          <w:szCs w:val="21"/>
          <w:u w:val="single"/>
        </w:rPr>
        <w:t xml:space="preserve">       </w:t>
      </w:r>
      <w:r>
        <w:rPr>
          <w:rFonts w:hint="eastAsia" w:ascii="宋体" w:hAnsi="宋体" w:cs="宋体"/>
          <w:szCs w:val="21"/>
        </w:rPr>
        <w:t xml:space="preserve">              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根据《中华人民共和国政府采购法》、《中华人民共和国民法典》等法律法规的规定，甲乙双方按照</w:t>
      </w:r>
      <w:r>
        <w:rPr>
          <w:rFonts w:hint="eastAsia" w:ascii="宋体" w:hAnsi="宋体" w:cs="宋体"/>
          <w:b/>
          <w:szCs w:val="21"/>
          <w:u w:val="single"/>
        </w:rPr>
        <w:t xml:space="preserve">       项目      采购包   </w:t>
      </w:r>
      <w:r>
        <w:rPr>
          <w:rFonts w:hint="eastAsia" w:ascii="宋体" w:hAnsi="宋体" w:cs="宋体"/>
          <w:szCs w:val="21"/>
        </w:rPr>
        <w:t xml:space="preserve">的采购结果签订本合同。</w:t>
      </w:r>
      <w:r/>
    </w:p>
    <w:p>
      <w:pPr>
        <w:ind w:firstLine="422"/>
        <w:spacing w:line="360" w:lineRule="auto"/>
        <w:rPr>
          <w:rFonts w:ascii="宋体" w:hAnsi="宋体" w:cs="宋体"/>
          <w:szCs w:val="21"/>
        </w:rPr>
      </w:pPr>
      <w:r>
        <w:rPr>
          <w:rFonts w:hint="eastAsia" w:ascii="宋体" w:hAnsi="宋体" w:cs="宋体"/>
          <w:b/>
          <w:szCs w:val="21"/>
        </w:rPr>
        <w:t xml:space="preserve">第一条：</w:t>
      </w:r>
      <w:r>
        <w:rPr>
          <w:rFonts w:hint="eastAsia" w:ascii="宋体" w:hAnsi="宋体" w:cs="宋体"/>
          <w:szCs w:val="21"/>
        </w:rPr>
        <w:t xml:space="preserve">甲方委托乙方进行技术服务的内容如下：</w:t>
      </w:r>
      <w:r/>
    </w:p>
    <w:p>
      <w:pPr>
        <w:ind w:firstLine="420"/>
        <w:spacing w:line="360" w:lineRule="auto"/>
        <w:rPr>
          <w:rFonts w:ascii="宋体" w:hAnsi="宋体" w:cs="宋体"/>
          <w:szCs w:val="21"/>
        </w:rPr>
      </w:pPr>
      <w:r>
        <w:rPr>
          <w:rFonts w:hint="eastAsia" w:ascii="宋体" w:hAnsi="宋体" w:cs="宋体"/>
          <w:szCs w:val="21"/>
        </w:rPr>
        <w:t xml:space="preserve">1.技术服务的目标：</w:t>
      </w:r>
      <w:r>
        <w:rPr>
          <w:rFonts w:hint="eastAsia" w:ascii="宋体" w:hAnsi="宋体" w:cs="宋体"/>
          <w:szCs w:val="21"/>
          <w:u w:val="single"/>
        </w:rPr>
        <w:t xml:space="preserve">乙方向甲方提交有关数据报告。</w:t>
      </w:r>
      <w:r/>
    </w:p>
    <w:p>
      <w:pPr>
        <w:ind w:firstLine="420"/>
        <w:spacing w:line="360" w:lineRule="auto"/>
        <w:rPr>
          <w:rFonts w:ascii="宋体" w:hAnsi="宋体" w:cs="宋体"/>
          <w:szCs w:val="21"/>
        </w:rPr>
      </w:pPr>
      <w:r>
        <w:rPr>
          <w:rFonts w:hint="eastAsia" w:ascii="宋体" w:hAnsi="宋体" w:cs="宋体"/>
          <w:szCs w:val="21"/>
        </w:rPr>
        <w:t xml:space="preserve">2.技术服务的内容：</w:t>
      </w:r>
      <w:r>
        <w:rPr>
          <w:rFonts w:hint="eastAsia" w:ascii="宋体" w:hAnsi="宋体" w:cs="宋体"/>
          <w:szCs w:val="21"/>
          <w:u w:val="single"/>
        </w:rPr>
        <w:t xml:space="preserve">样品采集、分析和报告编制工作。</w:t>
      </w:r>
      <w:r/>
    </w:p>
    <w:p>
      <w:pPr>
        <w:ind w:firstLine="420"/>
        <w:spacing w:line="360" w:lineRule="auto"/>
        <w:rPr>
          <w:rFonts w:ascii="宋体" w:hAnsi="宋体" w:cs="宋体"/>
          <w:szCs w:val="21"/>
        </w:rPr>
      </w:pPr>
      <w:r>
        <w:rPr>
          <w:rFonts w:hint="eastAsia" w:ascii="宋体" w:hAnsi="宋体" w:cs="宋体"/>
          <w:szCs w:val="21"/>
        </w:rPr>
        <w:t xml:space="preserve">3.技术服务的方式：</w:t>
      </w:r>
      <w:r>
        <w:rPr>
          <w:rFonts w:hint="eastAsia" w:ascii="宋体" w:hAnsi="宋体" w:cs="宋体"/>
          <w:szCs w:val="21"/>
          <w:u w:val="single"/>
        </w:rPr>
        <w:t xml:space="preserve">提供有关报告、报表及原始记录。</w:t>
      </w:r>
      <w:r/>
    </w:p>
    <w:p>
      <w:pPr>
        <w:ind w:firstLine="420"/>
        <w:spacing w:line="360" w:lineRule="auto"/>
        <w:rPr>
          <w:rFonts w:ascii="宋体" w:hAnsi="宋体" w:cs="宋体"/>
          <w:szCs w:val="21"/>
        </w:rPr>
      </w:pPr>
      <w:r>
        <w:rPr>
          <w:rFonts w:hint="eastAsia" w:ascii="宋体" w:hAnsi="宋体" w:cs="宋体"/>
          <w:szCs w:val="21"/>
        </w:rPr>
        <w:t xml:space="preserve">4.监测内容详见附表。</w:t>
      </w:r>
      <w:r/>
    </w:p>
    <w:p>
      <w:pPr>
        <w:ind w:firstLine="422"/>
        <w:spacing w:line="360" w:lineRule="auto"/>
        <w:rPr>
          <w:rFonts w:ascii="宋体" w:hAnsi="宋体" w:cs="宋体"/>
          <w:szCs w:val="21"/>
        </w:rPr>
      </w:pPr>
      <w:r>
        <w:rPr>
          <w:rFonts w:hint="eastAsia" w:ascii="宋体" w:hAnsi="宋体" w:cs="宋体"/>
          <w:b/>
          <w:szCs w:val="21"/>
        </w:rPr>
        <w:t xml:space="preserve">第二条：</w:t>
      </w:r>
      <w:r>
        <w:rPr>
          <w:rFonts w:hint="eastAsia" w:ascii="宋体" w:hAnsi="宋体" w:cs="宋体"/>
          <w:szCs w:val="21"/>
        </w:rPr>
        <w:t xml:space="preserve">乙方应按下列要求完成技术服务工作：</w:t>
      </w:r>
      <w:r/>
    </w:p>
    <w:p>
      <w:pPr>
        <w:ind w:firstLine="420"/>
        <w:spacing w:line="360" w:lineRule="auto"/>
        <w:rPr>
          <w:rFonts w:ascii="宋体" w:hAnsi="宋体" w:cs="宋体"/>
          <w:szCs w:val="21"/>
        </w:rPr>
      </w:pPr>
      <w:r>
        <w:rPr>
          <w:rFonts w:hint="eastAsia" w:ascii="宋体" w:hAnsi="宋体" w:cs="宋体"/>
          <w:szCs w:val="21"/>
        </w:rPr>
        <w:t xml:space="preserve">1.技术服务期限：</w:t>
      </w:r>
      <w:r>
        <w:rPr>
          <w:rFonts w:hint="eastAsia" w:ascii="宋体" w:hAnsi="宋体" w:cs="宋体"/>
          <w:szCs w:val="21"/>
          <w:u w:val="single"/>
        </w:rPr>
        <w:t xml:space="preserve">202 年   月   日至202 年   月  日，按照各项目时间要求之前报送有关数据报告。</w:t>
      </w:r>
      <w:r/>
    </w:p>
    <w:p>
      <w:pPr>
        <w:ind w:firstLine="420"/>
        <w:spacing w:line="360" w:lineRule="auto"/>
        <w:rPr>
          <w:rFonts w:ascii="宋体" w:hAnsi="宋体" w:cs="宋体"/>
          <w:szCs w:val="21"/>
          <w:u w:val="single"/>
        </w:rPr>
      </w:pPr>
      <w:r>
        <w:rPr>
          <w:rFonts w:hint="eastAsia" w:ascii="宋体" w:hAnsi="宋体" w:cs="宋体"/>
          <w:szCs w:val="21"/>
        </w:rPr>
        <w:t xml:space="preserve">2.技术服务质量要求：</w:t>
      </w:r>
      <w:r>
        <w:rPr>
          <w:rFonts w:hint="eastAsia" w:ascii="宋体" w:hAnsi="宋体" w:cs="宋体"/>
          <w:szCs w:val="21"/>
          <w:u w:val="single"/>
        </w:rPr>
        <w:t xml:space="preserve">按照国家规范及质量控制要求执行，同时严格遵守《常州市生态环境监控中心武进分中心第三方检测机构分包业务考核细则（试行）》。数据报告不符合国家、省、市及行业等有关法规、标准或不符合相关技术规范的，乙方负责按照相关标准及甲方要求进行修改、完善。</w:t>
      </w:r>
      <w:r/>
    </w:p>
    <w:p>
      <w:pPr>
        <w:ind w:firstLine="420"/>
        <w:spacing w:line="360" w:lineRule="auto"/>
        <w:rPr>
          <w:rFonts w:ascii="宋体" w:hAnsi="宋体" w:cs="宋体"/>
          <w:szCs w:val="21"/>
        </w:rPr>
      </w:pPr>
      <w:r>
        <w:rPr>
          <w:rFonts w:hint="eastAsia" w:ascii="宋体" w:hAnsi="宋体" w:cs="宋体"/>
          <w:szCs w:val="21"/>
        </w:rPr>
        <w:t xml:space="preserve">3.为更好地向甲方提供服务，驻点人员应具有环境监测及相关专业的本科学历</w:t>
      </w:r>
      <w:r>
        <w:rPr>
          <w:rFonts w:hint="eastAsia" w:ascii="宋体" w:hAnsi="宋体" w:cs="宋体"/>
          <w:szCs w:val="21"/>
        </w:rPr>
        <w:t xml:space="preserve">并经甲方认可，驻点人员应接受甲方管理，遵守甲方单位的各项规章制度。如甲方认为乙方所派的驻点人员不合适的，甲方有权利要求乙方更换符合甲方要求的驻点人员。因驻点人员失职而造成甲方或第三方损失的，由乙方负责处理和赔偿，如由甲方先行支付的，甲方可向乙方进行追偿。乙方应依法与驻点人员成立劳动关系，并根据国家、省市有关规定及时、足额为驻点人员缴纳社会保险，按月足额支付驻点人员的工资等，如由甲方先行予以支付工资等的，甲方有权向乙方进行追偿。驻点人员如发生工伤、工亡等情形的，由乙方按法律法规支付一切费用并依法承担全部责任。</w:t>
      </w:r>
      <w:r/>
    </w:p>
    <w:p>
      <w:pPr>
        <w:ind w:firstLine="422"/>
        <w:spacing w:line="360" w:lineRule="auto"/>
        <w:rPr>
          <w:rFonts w:ascii="宋体" w:hAnsi="宋体" w:cs="宋体"/>
          <w:szCs w:val="21"/>
        </w:rPr>
      </w:pPr>
      <w:r>
        <w:rPr>
          <w:rFonts w:hint="eastAsia" w:ascii="宋体" w:hAnsi="宋体" w:cs="宋体"/>
          <w:b/>
          <w:szCs w:val="21"/>
        </w:rPr>
        <w:t xml:space="preserve">第三条：</w:t>
      </w:r>
      <w:r>
        <w:rPr>
          <w:rFonts w:hint="eastAsia" w:ascii="宋体" w:hAnsi="宋体" w:cs="宋体"/>
          <w:szCs w:val="21"/>
        </w:rPr>
        <w:t xml:space="preserve">收费标准,甲方向乙方支付技术服务报酬及支付方式为：</w:t>
      </w:r>
      <w:r/>
    </w:p>
    <w:p>
      <w:pPr>
        <w:ind w:firstLine="420"/>
        <w:spacing w:line="360" w:lineRule="auto"/>
        <w:rPr>
          <w:rFonts w:ascii="宋体" w:hAnsi="宋体" w:cs="宋体"/>
          <w:szCs w:val="21"/>
          <w:u w:val="single"/>
        </w:rPr>
      </w:pPr>
      <w:r>
        <w:rPr>
          <w:rFonts w:ascii="宋体" w:hAnsi="宋体" w:cs="宋体"/>
          <w:szCs w:val="21"/>
        </w:rPr>
        <w:t xml:space="preserve">1.</w:t>
      </w:r>
      <w:r>
        <w:rPr>
          <w:rFonts w:hint="eastAsia" w:ascii="宋体" w:hAnsi="宋体" w:cs="宋体"/>
          <w:szCs w:val="21"/>
        </w:rPr>
        <w:t xml:space="preserve">技术服务费金额为：合同总价不超过</w:t>
      </w:r>
      <w:r>
        <w:rPr>
          <w:rFonts w:hint="eastAsia" w:ascii="宋体" w:hAnsi="宋体" w:cs="宋体"/>
          <w:szCs w:val="21"/>
          <w:u w:val="single"/>
        </w:rPr>
        <w:t xml:space="preserve">         元</w:t>
      </w:r>
      <w:r>
        <w:rPr>
          <w:rFonts w:hint="eastAsia" w:ascii="宋体" w:hAnsi="宋体" w:cs="宋体"/>
          <w:szCs w:val="21"/>
        </w:rPr>
        <w:t xml:space="preserve"> （小写） ；</w:t>
      </w:r>
      <w:r>
        <w:rPr>
          <w:rFonts w:hint="eastAsia" w:ascii="宋体" w:hAnsi="宋体" w:cs="宋体"/>
          <w:szCs w:val="21"/>
          <w:u w:val="single"/>
        </w:rPr>
        <w:t xml:space="preserve">        元 </w:t>
      </w:r>
      <w:r>
        <w:rPr>
          <w:rFonts w:hint="eastAsia" w:ascii="宋体" w:hAnsi="宋体" w:cs="宋体"/>
          <w:szCs w:val="21"/>
        </w:rPr>
        <w:t xml:space="preserve">（大写）。</w:t>
      </w:r>
      <w:r/>
    </w:p>
    <w:p>
      <w:pPr>
        <w:ind w:firstLine="420"/>
        <w:spacing w:line="360" w:lineRule="auto"/>
        <w:rPr>
          <w:rFonts w:ascii="宋体" w:hAnsi="宋体" w:cs="宋体"/>
          <w:szCs w:val="21"/>
          <w:u w:val="single"/>
        </w:rPr>
      </w:pPr>
      <w:r>
        <w:rPr>
          <w:rFonts w:hint="eastAsia" w:ascii="宋体" w:hAnsi="宋体" w:cs="宋体"/>
          <w:szCs w:val="21"/>
        </w:rPr>
        <w:t xml:space="preserve">重点监控单位监督性监测与应急监测费用为固定全费用单价，采用优惠率报价，重点监控单位监督性监测费用优惠率</w:t>
      </w:r>
      <w:r>
        <w:rPr>
          <w:rFonts w:hint="eastAsia" w:ascii="宋体" w:hAnsi="宋体" w:cs="宋体"/>
          <w:szCs w:val="21"/>
          <w:u w:val="single"/>
        </w:rPr>
        <w:t xml:space="preserve">      </w:t>
      </w:r>
      <w:r>
        <w:rPr>
          <w:rFonts w:hint="eastAsia" w:ascii="宋体" w:hAnsi="宋体" w:cs="宋体"/>
          <w:szCs w:val="21"/>
        </w:rPr>
        <w:t xml:space="preserve">，不包括表中其它项目（人工、交通、报告编制）；应急监测费用优惠率</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2.技术服务费付费要求：</w:t>
      </w:r>
      <w:r>
        <w:rPr>
          <w:rFonts w:hint="eastAsia" w:ascii="宋体" w:hAnsi="宋体" w:cs="宋体"/>
          <w:szCs w:val="21"/>
          <w:u w:val="single"/>
        </w:rPr>
        <w:t xml:space="preserve">签订合同后预付合同价款的30%,根据履约情况及质量考核结果，经采购人确认中标人按合同完成本合同项下所有技术服务后的 30 个工作日内支付全部监测费用。中标人须提供发票，采购人凭中标人提供的发票支付相应款项。</w:t>
      </w:r>
      <w:r/>
    </w:p>
    <w:p>
      <w:pPr>
        <w:ind w:firstLine="420"/>
        <w:spacing w:line="360" w:lineRule="auto"/>
        <w:rPr>
          <w:rFonts w:ascii="宋体" w:hAnsi="宋体" w:cs="宋体"/>
          <w:szCs w:val="21"/>
        </w:rPr>
      </w:pPr>
      <w:r>
        <w:rPr>
          <w:rFonts w:hint="eastAsia" w:ascii="宋体" w:hAnsi="宋体" w:cs="宋体"/>
          <w:szCs w:val="21"/>
        </w:rPr>
        <w:t xml:space="preserve">3.本合同价款涵盖了对本合同约定项目进行样品采集、分析和报告编制工作以及人员驻点服务全部工作内容和全部合同义务，甲方无需支付其他任何费用。技术服务内容如有变动，技术服务费以经双方确认的实际监测内容为准。</w:t>
      </w:r>
      <w:r/>
    </w:p>
    <w:p>
      <w:pPr>
        <w:ind w:firstLine="420"/>
        <w:spacing w:line="360" w:lineRule="auto"/>
        <w:rPr>
          <w:rFonts w:ascii="宋体" w:hAnsi="宋体" w:cs="宋体"/>
          <w:szCs w:val="21"/>
        </w:rPr>
      </w:pPr>
      <w:r>
        <w:rPr>
          <w:rFonts w:hint="eastAsia" w:ascii="宋体" w:hAnsi="宋体" w:cs="宋体"/>
          <w:szCs w:val="21"/>
        </w:rPr>
        <w:t xml:space="preserve">4.乙方开户银行名称、地址和帐号为：</w:t>
      </w:r>
      <w:r/>
    </w:p>
    <w:p>
      <w:pPr>
        <w:ind w:firstLine="743"/>
        <w:spacing w:line="360" w:lineRule="auto"/>
        <w:rPr>
          <w:rFonts w:ascii="宋体" w:hAnsi="宋体" w:cs="宋体"/>
          <w:szCs w:val="21"/>
        </w:rPr>
      </w:pPr>
      <w:r>
        <w:rPr>
          <w:rFonts w:hint="eastAsia" w:ascii="宋体" w:hAnsi="宋体" w:cs="宋体"/>
          <w:szCs w:val="21"/>
        </w:rPr>
        <w:t xml:space="preserve">户名：</w:t>
      </w:r>
      <w:r/>
    </w:p>
    <w:p>
      <w:pPr>
        <w:ind w:firstLine="743"/>
        <w:spacing w:line="360" w:lineRule="auto"/>
        <w:rPr>
          <w:rFonts w:ascii="宋体" w:hAnsi="宋体" w:cs="宋体"/>
          <w:szCs w:val="21"/>
        </w:rPr>
      </w:pPr>
      <w:r>
        <w:rPr>
          <w:rFonts w:hint="eastAsia" w:ascii="宋体" w:hAnsi="宋体" w:cs="宋体"/>
          <w:szCs w:val="21"/>
        </w:rPr>
        <w:t xml:space="preserve">开户行：</w:t>
      </w:r>
      <w:r/>
    </w:p>
    <w:p>
      <w:pPr>
        <w:ind w:firstLine="743"/>
        <w:spacing w:line="360" w:lineRule="auto"/>
        <w:rPr>
          <w:rFonts w:ascii="宋体" w:hAnsi="宋体" w:cs="宋体"/>
          <w:szCs w:val="21"/>
        </w:rPr>
      </w:pPr>
      <w:r>
        <w:rPr>
          <w:rFonts w:hint="eastAsia" w:ascii="宋体" w:hAnsi="宋体" w:cs="宋体"/>
          <w:szCs w:val="21"/>
        </w:rPr>
        <w:t xml:space="preserve">帐号：</w:t>
      </w:r>
      <w:r/>
    </w:p>
    <w:p>
      <w:pPr>
        <w:ind w:firstLine="480"/>
        <w:jc w:val="left"/>
        <w:spacing w:line="360" w:lineRule="auto"/>
        <w:widowControl/>
        <w:rPr>
          <w:rFonts w:ascii="宋体" w:hAnsi="宋体" w:cs="宋体"/>
          <w:b/>
          <w:szCs w:val="21"/>
        </w:rPr>
      </w:pPr>
      <w:r>
        <w:rPr>
          <w:rFonts w:hint="eastAsia" w:ascii="宋体" w:hAnsi="宋体" w:cs="宋体"/>
          <w:b/>
          <w:szCs w:val="21"/>
        </w:rPr>
        <w:t xml:space="preserve">第四条　组成本合同的有关文件</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（1）招标文件；</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（2）投标文件；</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（3）中标通知书；</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（4）中标人在投标、评标过程中所作其它有关承诺、声明、书面澄清；</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（5）甲乙双方商定的其他文件等。</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这些文件相互说明，如果各文件存在歧义或不一致，以本合同为准。</w:t>
      </w:r>
      <w:r/>
    </w:p>
    <w:p>
      <w:pPr>
        <w:ind w:firstLine="422"/>
        <w:spacing w:line="360" w:lineRule="auto"/>
        <w:rPr>
          <w:rFonts w:ascii="宋体" w:hAnsi="宋体" w:cs="宋体"/>
          <w:szCs w:val="21"/>
        </w:rPr>
      </w:pPr>
      <w:r>
        <w:rPr>
          <w:rFonts w:hint="eastAsia" w:ascii="宋体" w:hAnsi="宋体" w:cs="宋体"/>
          <w:b/>
          <w:szCs w:val="21"/>
        </w:rPr>
        <w:t xml:space="preserve">第五条：</w:t>
      </w:r>
      <w:r>
        <w:rPr>
          <w:rFonts w:hint="eastAsia" w:ascii="宋体" w:hAnsi="宋体" w:cs="宋体"/>
          <w:szCs w:val="21"/>
        </w:rPr>
        <w:t xml:space="preserve">乙方履行本合同应遵守的保密义务如下：</w:t>
      </w:r>
      <w:r/>
    </w:p>
    <w:p>
      <w:pPr>
        <w:ind w:firstLine="420"/>
        <w:spacing w:line="360" w:lineRule="auto"/>
        <w:rPr>
          <w:rFonts w:ascii="宋体" w:hAnsi="宋体" w:cs="宋体"/>
          <w:szCs w:val="21"/>
          <w:u w:val="single"/>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包括但不限于监测数据、报告、报表等未经甲方许可不得复印，对履行合同中知晓的全部信息予以保密。</w:t>
      </w:r>
      <w:r/>
    </w:p>
    <w:p>
      <w:pPr>
        <w:ind w:firstLine="420"/>
        <w:spacing w:line="360" w:lineRule="auto"/>
        <w:rPr>
          <w:rFonts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乙方所有工作人员及外包/分包工作人员。</w:t>
      </w:r>
      <w:r/>
    </w:p>
    <w:p>
      <w:pPr>
        <w:ind w:firstLine="422"/>
        <w:spacing w:line="360" w:lineRule="auto"/>
        <w:rPr>
          <w:rFonts w:ascii="宋体" w:hAnsi="宋体" w:cs="宋体"/>
          <w:szCs w:val="21"/>
        </w:rPr>
      </w:pPr>
      <w:r>
        <w:rPr>
          <w:rFonts w:hint="eastAsia" w:ascii="宋体" w:hAnsi="宋体" w:cs="宋体"/>
          <w:b/>
          <w:szCs w:val="21"/>
        </w:rPr>
        <w:t xml:space="preserve">第六条：</w:t>
      </w:r>
      <w:r>
        <w:rPr>
          <w:rFonts w:hint="eastAsia" w:ascii="宋体" w:hAnsi="宋体" w:cs="宋体"/>
          <w:szCs w:val="21"/>
        </w:rPr>
        <w:t xml:space="preserve">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15 </w:t>
      </w:r>
      <w:r>
        <w:rPr>
          <w:rFonts w:hint="eastAsia" w:ascii="宋体" w:hAnsi="宋体" w:cs="宋体"/>
          <w:szCs w:val="21"/>
        </w:rPr>
        <w:t xml:space="preserve">日内予以答复；逾期未予答复的，视为同意：</w:t>
      </w:r>
      <w:r/>
    </w:p>
    <w:p>
      <w:pPr>
        <w:ind w:firstLine="420"/>
        <w:spacing w:line="360" w:lineRule="auto"/>
        <w:rPr>
          <w:rFonts w:ascii="宋体" w:hAnsi="宋体" w:cs="宋体"/>
          <w:szCs w:val="21"/>
        </w:rPr>
      </w:pPr>
      <w:r>
        <w:rPr>
          <w:rFonts w:hint="eastAsia" w:ascii="宋体" w:hAnsi="宋体" w:cs="宋体"/>
          <w:szCs w:val="21"/>
        </w:rPr>
        <w:t xml:space="preserve">1.工作日期变更。</w:t>
      </w:r>
      <w:r/>
    </w:p>
    <w:p>
      <w:pPr>
        <w:ind w:firstLine="420"/>
        <w:spacing w:line="360" w:lineRule="auto"/>
        <w:rPr>
          <w:rFonts w:ascii="宋体" w:hAnsi="宋体" w:cs="宋体"/>
          <w:szCs w:val="21"/>
        </w:rPr>
      </w:pPr>
      <w:r>
        <w:rPr>
          <w:rFonts w:hint="eastAsia" w:ascii="宋体" w:hAnsi="宋体" w:cs="宋体"/>
          <w:szCs w:val="21"/>
        </w:rPr>
        <w:t xml:space="preserve">2.工作内容变更。</w:t>
      </w:r>
      <w:r/>
    </w:p>
    <w:p>
      <w:pPr>
        <w:ind w:firstLine="422"/>
        <w:spacing w:line="360" w:lineRule="auto"/>
        <w:rPr>
          <w:rFonts w:ascii="宋体" w:hAnsi="宋体" w:cs="宋体"/>
          <w:bCs/>
          <w:szCs w:val="21"/>
        </w:rPr>
      </w:pPr>
      <w:r>
        <w:rPr>
          <w:rFonts w:hint="eastAsia" w:ascii="宋体" w:hAnsi="宋体" w:cs="宋体"/>
          <w:b/>
          <w:szCs w:val="21"/>
        </w:rPr>
        <w:t xml:space="preserve">第七条：</w:t>
      </w:r>
      <w:r>
        <w:rPr>
          <w:rFonts w:hint="eastAsia" w:ascii="宋体" w:hAnsi="宋体" w:cs="宋体"/>
          <w:bCs/>
          <w:szCs w:val="21"/>
        </w:rPr>
        <w:t xml:space="preserve">当乙方出现下列情况之一，甲方可以解除协议，并将其列入不合格服务商名单，乙方应返还全部甲方已付款项，并支付合同总额 30%的违约金，给甲方造成的损失超过违约金的，全部赔偿责任由乙方承担，甲方损失包括但不限于第三人索赔、行政处罚费用、判决书或裁决书确定的责任、律师费、诉讼费、仲裁费、保全费、公证费、差旅费等各项直接或间接损失。同时甲方将依法追究其单位和个人的法律责任。</w:t>
      </w:r>
      <w:r/>
    </w:p>
    <w:p>
      <w:pPr>
        <w:ind w:firstLine="420"/>
        <w:spacing w:line="360" w:lineRule="auto"/>
        <w:rPr>
          <w:rFonts w:ascii="宋体" w:hAnsi="宋体" w:cs="宋体"/>
          <w:szCs w:val="21"/>
          <w:u w:val="single"/>
        </w:rPr>
      </w:pPr>
      <w:r>
        <w:rPr>
          <w:rFonts w:hint="eastAsia" w:ascii="宋体" w:hAnsi="宋体" w:cs="宋体"/>
          <w:szCs w:val="21"/>
          <w:u w:val="single"/>
        </w:rPr>
        <w:t xml:space="preserve">（1）乙方、经甲方许可的外包实验室不能按时履行合同的；</w:t>
      </w:r>
      <w:r/>
    </w:p>
    <w:p>
      <w:pPr>
        <w:ind w:firstLine="420"/>
        <w:spacing w:line="360" w:lineRule="auto"/>
        <w:rPr>
          <w:rFonts w:ascii="宋体" w:hAnsi="宋体" w:cs="宋体"/>
          <w:szCs w:val="21"/>
          <w:u w:val="single"/>
        </w:rPr>
      </w:pPr>
      <w:r>
        <w:rPr>
          <w:rFonts w:hint="eastAsia" w:ascii="宋体" w:hAnsi="宋体" w:cs="宋体"/>
          <w:szCs w:val="21"/>
          <w:u w:val="single"/>
        </w:rPr>
        <w:t xml:space="preserve">（2）未经甲方许可擅自将合同内容部分或全部转给其他实验室的；</w:t>
      </w:r>
      <w:r/>
    </w:p>
    <w:p>
      <w:pPr>
        <w:ind w:firstLine="420"/>
        <w:spacing w:line="360" w:lineRule="auto"/>
        <w:rPr>
          <w:rFonts w:ascii="宋体" w:hAnsi="宋体" w:cs="宋体"/>
          <w:szCs w:val="21"/>
          <w:u w:val="single"/>
        </w:rPr>
      </w:pPr>
      <w:r>
        <w:rPr>
          <w:rFonts w:hint="eastAsia" w:ascii="宋体" w:hAnsi="宋体" w:cs="宋体"/>
          <w:szCs w:val="21"/>
          <w:u w:val="single"/>
        </w:rPr>
        <w:t xml:space="preserve">（3）标准样品考核、实样比对、质控样、现场操作考核等2次不合格的；</w:t>
      </w:r>
      <w:r/>
    </w:p>
    <w:p>
      <w:pPr>
        <w:ind w:firstLine="420"/>
        <w:spacing w:line="360" w:lineRule="auto"/>
        <w:rPr>
          <w:rFonts w:ascii="宋体" w:hAnsi="宋体" w:cs="宋体"/>
          <w:szCs w:val="21"/>
          <w:u w:val="single"/>
        </w:rPr>
      </w:pPr>
      <w:r>
        <w:rPr>
          <w:rFonts w:hint="eastAsia" w:ascii="宋体" w:hAnsi="宋体" w:cs="宋体"/>
          <w:szCs w:val="21"/>
          <w:u w:val="single"/>
        </w:rPr>
        <w:t xml:space="preserve">（4）提供虚假数据的；</w:t>
      </w:r>
      <w:r/>
    </w:p>
    <w:p>
      <w:pPr>
        <w:ind w:firstLine="420"/>
        <w:spacing w:line="360" w:lineRule="auto"/>
        <w:rPr>
          <w:rFonts w:ascii="宋体" w:hAnsi="宋体" w:cs="宋体"/>
          <w:szCs w:val="21"/>
          <w:u w:val="single"/>
        </w:rPr>
      </w:pPr>
      <w:r>
        <w:rPr>
          <w:rFonts w:hint="eastAsia" w:ascii="宋体" w:hAnsi="宋体" w:cs="宋体"/>
          <w:szCs w:val="21"/>
          <w:u w:val="single"/>
        </w:rPr>
        <w:t xml:space="preserve">（5）未经同意擅自向外提供合同内容的数据和结果的；</w:t>
      </w:r>
      <w:r/>
    </w:p>
    <w:p>
      <w:pPr>
        <w:ind w:firstLine="420"/>
        <w:spacing w:line="360" w:lineRule="auto"/>
        <w:rPr>
          <w:rFonts w:ascii="宋体" w:hAnsi="宋体" w:cs="宋体"/>
          <w:szCs w:val="21"/>
          <w:u w:val="single"/>
        </w:rPr>
      </w:pPr>
      <w:r>
        <w:rPr>
          <w:rFonts w:hint="eastAsia" w:ascii="宋体" w:hAnsi="宋体" w:cs="宋体"/>
          <w:szCs w:val="21"/>
          <w:u w:val="single"/>
        </w:rPr>
        <w:t xml:space="preserve">（6）在协议有效期内，被行业主管部门警告或取消资质认定的；</w:t>
      </w:r>
      <w:r/>
    </w:p>
    <w:p>
      <w:pPr>
        <w:ind w:firstLine="420"/>
        <w:spacing w:line="360" w:lineRule="auto"/>
        <w:rPr>
          <w:rFonts w:ascii="宋体" w:hAnsi="宋体" w:cs="宋体"/>
          <w:szCs w:val="21"/>
          <w:u w:val="single"/>
        </w:rPr>
      </w:pPr>
      <w:r>
        <w:rPr>
          <w:rFonts w:hint="eastAsia" w:ascii="宋体" w:hAnsi="宋体" w:cs="宋体"/>
          <w:szCs w:val="21"/>
          <w:u w:val="single"/>
        </w:rPr>
        <w:t xml:space="preserve">（7）不如实反映情况，提供虚假材料的；</w:t>
      </w:r>
      <w:r/>
    </w:p>
    <w:p>
      <w:pPr>
        <w:ind w:firstLine="420"/>
        <w:spacing w:line="360" w:lineRule="auto"/>
        <w:rPr>
          <w:rFonts w:ascii="宋体" w:hAnsi="宋体" w:cs="宋体"/>
          <w:szCs w:val="21"/>
          <w:u w:val="single"/>
        </w:rPr>
      </w:pPr>
      <w:r>
        <w:rPr>
          <w:rFonts w:hint="eastAsia" w:ascii="宋体" w:hAnsi="宋体" w:cs="宋体"/>
          <w:szCs w:val="21"/>
          <w:u w:val="single"/>
        </w:rPr>
        <w:t xml:space="preserve">（8）社会实验室在实际履行合同过程中未能满足招标要求的；</w:t>
      </w:r>
      <w:r/>
    </w:p>
    <w:p>
      <w:pPr>
        <w:ind w:firstLine="420"/>
        <w:spacing w:line="360" w:lineRule="auto"/>
        <w:rPr>
          <w:rFonts w:ascii="宋体" w:hAnsi="宋体" w:cs="宋体"/>
          <w:szCs w:val="21"/>
          <w:u w:val="single"/>
        </w:rPr>
      </w:pPr>
      <w:r>
        <w:rPr>
          <w:rFonts w:hint="eastAsia" w:ascii="宋体" w:hAnsi="宋体" w:cs="宋体"/>
          <w:szCs w:val="21"/>
          <w:u w:val="single"/>
        </w:rPr>
        <w:t xml:space="preserve">（9）其他严重违反本合同的情况。</w:t>
      </w:r>
      <w:r/>
    </w:p>
    <w:p>
      <w:pPr>
        <w:ind w:firstLine="420"/>
        <w:spacing w:line="360" w:lineRule="auto"/>
        <w:rPr>
          <w:rFonts w:ascii="宋体" w:hAnsi="宋体" w:cs="宋体"/>
          <w:szCs w:val="21"/>
        </w:rPr>
      </w:pPr>
      <w:r>
        <w:rPr>
          <w:rFonts w:hint="eastAsia" w:ascii="宋体" w:hAnsi="宋体" w:cs="宋体"/>
          <w:szCs w:val="21"/>
        </w:rPr>
        <w:t xml:space="preserve">本协议解除的，双方根据乙方履约情况及质量考核结果确定已履行完毕且符合要求的具体技术服务费金额，并扣除应赔偿金额，应支付金额确认且乙方提供发票后，甲方向乙方进行支付。</w:t>
      </w:r>
      <w:r/>
    </w:p>
    <w:p>
      <w:pPr>
        <w:ind w:firstLine="422"/>
        <w:spacing w:line="360" w:lineRule="auto"/>
        <w:rPr>
          <w:rFonts w:ascii="宋体" w:hAnsi="宋体" w:cs="宋体"/>
          <w:szCs w:val="21"/>
          <w:u w:val="single"/>
        </w:rPr>
      </w:pPr>
      <w:r>
        <w:rPr>
          <w:rFonts w:hint="eastAsia" w:ascii="宋体" w:hAnsi="宋体" w:cs="宋体"/>
          <w:b/>
          <w:szCs w:val="21"/>
        </w:rPr>
        <w:t xml:space="preserve">第八条：</w:t>
      </w:r>
      <w:r>
        <w:rPr>
          <w:rFonts w:hint="eastAsia" w:ascii="宋体" w:hAnsi="宋体" w:cs="宋体"/>
          <w:bCs/>
          <w:szCs w:val="21"/>
        </w:rPr>
        <w:t xml:space="preserve">除第六条约定的情形外，</w:t>
      </w:r>
      <w:r>
        <w:rPr>
          <w:rFonts w:hint="eastAsia" w:ascii="宋体" w:hAnsi="宋体" w:cs="宋体"/>
          <w:szCs w:val="21"/>
          <w:u w:val="single"/>
        </w:rPr>
        <w:t xml:space="preserve">本合同可因下列任意一项原因而终止，双方互不承担违约责任：</w:t>
      </w:r>
      <w:r/>
    </w:p>
    <w:p>
      <w:pPr>
        <w:ind w:firstLine="420"/>
        <w:spacing w:line="360" w:lineRule="auto"/>
        <w:rPr>
          <w:rFonts w:ascii="宋体" w:hAnsi="宋体" w:cs="宋体"/>
          <w:szCs w:val="21"/>
          <w:u w:val="single"/>
        </w:rPr>
      </w:pPr>
      <w:r>
        <w:rPr>
          <w:rFonts w:hint="eastAsia" w:ascii="宋体" w:hAnsi="宋体" w:cs="宋体"/>
          <w:szCs w:val="21"/>
          <w:u w:val="single"/>
        </w:rPr>
        <w:t xml:space="preserve">（1）因相关部门要求对本合同作出重大修订或适用的中国法律发生重要变化，或因政府政策调整，甲方不得订立或履行本合同或对甲方权利义务造成重大不利影响的；</w:t>
      </w:r>
      <w:r/>
    </w:p>
    <w:p>
      <w:pPr>
        <w:ind w:firstLine="420"/>
        <w:spacing w:line="360" w:lineRule="auto"/>
        <w:rPr>
          <w:rFonts w:ascii="宋体" w:hAnsi="宋体" w:cs="宋体"/>
          <w:szCs w:val="21"/>
          <w:u w:val="single"/>
        </w:rPr>
      </w:pPr>
      <w:r>
        <w:rPr>
          <w:rFonts w:hint="eastAsia" w:ascii="宋体" w:hAnsi="宋体" w:cs="宋体"/>
          <w:szCs w:val="21"/>
          <w:u w:val="single"/>
        </w:rPr>
        <w:t xml:space="preserve">（2）合同的继续履行将损害国家利益和社会公共利益的。</w:t>
      </w:r>
      <w:r/>
    </w:p>
    <w:p>
      <w:pPr>
        <w:ind w:firstLine="420"/>
        <w:spacing w:line="360" w:lineRule="auto"/>
        <w:rPr>
          <w:rFonts w:ascii="宋体" w:hAnsi="宋体" w:cs="宋体"/>
          <w:szCs w:val="21"/>
          <w:u w:val="single"/>
        </w:rPr>
      </w:pPr>
      <w:r>
        <w:rPr>
          <w:rFonts w:hint="eastAsia" w:ascii="宋体" w:hAnsi="宋体" w:cs="宋体"/>
          <w:szCs w:val="21"/>
        </w:rPr>
        <w:t xml:space="preserve">本合同终止的，双方根据乙方履约情况及质量考核结果确定已履行完毕且符合要求的具体技术服务费金额，乙方提供相应金额发票后，甲方向乙方进行支付。</w:t>
      </w:r>
      <w:r/>
    </w:p>
    <w:p>
      <w:pPr>
        <w:ind w:firstLine="420"/>
        <w:spacing w:line="360" w:lineRule="auto"/>
        <w:rPr>
          <w:rFonts w:ascii="宋体" w:hAnsi="宋体" w:cs="宋体"/>
          <w:szCs w:val="21"/>
        </w:rPr>
      </w:pPr>
      <w:r>
        <w:rPr>
          <w:rFonts w:hint="eastAsia" w:ascii="宋体" w:hAnsi="宋体" w:cs="宋体"/>
          <w:szCs w:val="21"/>
        </w:rPr>
        <w:t xml:space="preserve">发生第六条、第七条第一款任意一种情形的，合同自甲方发出解除或终止合同的通知之日起解除或终止。</w:t>
      </w:r>
      <w:r/>
    </w:p>
    <w:p>
      <w:pPr>
        <w:ind w:firstLine="420"/>
        <w:spacing w:line="360" w:lineRule="auto"/>
        <w:rPr>
          <w:rFonts w:ascii="宋体" w:hAnsi="宋体" w:cs="宋体"/>
          <w:b/>
          <w:szCs w:val="21"/>
        </w:rPr>
      </w:pPr>
      <w:r>
        <w:rPr>
          <w:rFonts w:hint="eastAsia" w:ascii="宋体" w:hAnsi="宋体" w:cs="宋体"/>
          <w:szCs w:val="21"/>
        </w:rPr>
        <w:t xml:space="preserve">本协议解除或终止后，乙方仍需继续承担在合同项下的相关义务和责任（包含但不限于按照相关标准及甲方要求进行修改、完善原合同解除前的数据报告及其他质量责任、违约责任等）。</w:t>
      </w:r>
      <w:r/>
    </w:p>
    <w:p>
      <w:pPr>
        <w:ind w:firstLine="527"/>
        <w:spacing w:line="360" w:lineRule="auto"/>
        <w:rPr>
          <w:rFonts w:ascii="宋体" w:hAnsi="宋体" w:cs="宋体"/>
          <w:szCs w:val="21"/>
        </w:rPr>
      </w:pPr>
      <w:r>
        <w:rPr>
          <w:rFonts w:hint="eastAsia" w:ascii="宋体" w:hAnsi="宋体" w:cs="宋体"/>
          <w:b/>
          <w:szCs w:val="21"/>
        </w:rPr>
        <w:t xml:space="preserve">第九条</w:t>
      </w:r>
      <w:r>
        <w:rPr>
          <w:rFonts w:hint="eastAsia" w:ascii="宋体" w:hAnsi="宋体" w:cs="宋体"/>
          <w:szCs w:val="21"/>
        </w:rPr>
        <w:t xml:space="preserve">：双方确定，在本合同有效期内，甲方指定</w:t>
      </w:r>
      <w:r>
        <w:rPr>
          <w:rFonts w:hint="eastAsia" w:ascii="宋体" w:hAnsi="宋体" w:cs="宋体"/>
          <w:szCs w:val="21"/>
          <w:u w:val="single"/>
        </w:rPr>
        <w:t xml:space="preserve">        </w:t>
      </w:r>
      <w:r>
        <w:rPr>
          <w:rFonts w:hint="eastAsia" w:ascii="宋体" w:hAnsi="宋体" w:cs="宋体"/>
          <w:szCs w:val="21"/>
        </w:rPr>
        <w:t xml:space="preserve">为甲方项目联系人，乙方指定</w:t>
      </w:r>
      <w:r>
        <w:rPr>
          <w:rFonts w:hint="eastAsia" w:ascii="宋体" w:hAnsi="宋体" w:cs="宋体"/>
          <w:szCs w:val="21"/>
          <w:u w:val="single"/>
        </w:rPr>
        <w:t xml:space="preserve">         </w:t>
      </w:r>
      <w:r>
        <w:rPr>
          <w:rFonts w:hint="eastAsia" w:ascii="宋体" w:hAnsi="宋体" w:cs="宋体"/>
          <w:szCs w:val="21"/>
        </w:rPr>
        <w:t xml:space="preserve">为乙方项目联系人。项目联系人要保持联系，确保监测工作顺利完成。</w:t>
      </w:r>
      <w:r/>
    </w:p>
    <w:p>
      <w:pPr>
        <w:ind w:firstLine="480"/>
        <w:jc w:val="left"/>
        <w:spacing w:line="360" w:lineRule="auto"/>
        <w:widowControl/>
        <w:rPr>
          <w:rFonts w:ascii="宋体" w:hAnsi="宋体" w:cs="宋体"/>
          <w:b/>
          <w:szCs w:val="21"/>
        </w:rPr>
      </w:pPr>
      <w:r>
        <w:rPr>
          <w:rFonts w:hint="eastAsia" w:ascii="宋体" w:hAnsi="宋体" w:cs="宋体"/>
          <w:b/>
          <w:szCs w:val="21"/>
        </w:rPr>
        <w:t xml:space="preserve">第十条：不可抗力</w:t>
      </w:r>
      <w:r/>
    </w:p>
    <w:p>
      <w:pPr>
        <w:ind w:firstLine="480"/>
        <w:jc w:val="left"/>
        <w:spacing w:line="360" w:lineRule="auto"/>
        <w:widowControl/>
        <w:rPr>
          <w:rFonts w:ascii="宋体" w:hAnsi="宋体" w:cs="宋体"/>
          <w:szCs w:val="21"/>
        </w:rPr>
      </w:pPr>
      <w:r>
        <w:rPr>
          <w:rFonts w:hint="eastAsia" w:ascii="宋体" w:hAnsi="宋体" w:cs="宋体"/>
          <w:szCs w:val="21"/>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szCs w:val="21"/>
        </w:rPr>
      </w:pPr>
      <w:r>
        <w:rPr>
          <w:rFonts w:hint="eastAsia" w:ascii="宋体" w:hAnsi="宋体" w:cs="宋体"/>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szCs w:val="21"/>
        </w:rPr>
      </w:pPr>
      <w:r>
        <w:rPr>
          <w:rFonts w:hint="eastAsia" w:ascii="宋体" w:hAnsi="宋体" w:cs="宋体"/>
          <w:szCs w:val="21"/>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szCs w:val="21"/>
        </w:rPr>
      </w:pPr>
      <w:r>
        <w:rPr>
          <w:rFonts w:hint="eastAsia" w:ascii="宋体" w:hAnsi="宋体" w:cs="宋体"/>
          <w:szCs w:val="21"/>
        </w:rPr>
        <w:t xml:space="preserve">4、合同各方应根据不可抗力对本合同履行的影响程度，协商确定是否终止本合同或是继续履行本合同。</w:t>
      </w:r>
      <w:r/>
    </w:p>
    <w:p>
      <w:pPr>
        <w:ind w:firstLine="480"/>
        <w:jc w:val="left"/>
        <w:spacing w:line="360" w:lineRule="auto"/>
        <w:widowControl/>
        <w:rPr>
          <w:rFonts w:ascii="宋体" w:hAnsi="宋体" w:cs="宋体"/>
          <w:b/>
          <w:szCs w:val="21"/>
        </w:rPr>
      </w:pPr>
      <w:r>
        <w:rPr>
          <w:rFonts w:hint="eastAsia" w:ascii="宋体" w:hAnsi="宋体" w:cs="宋体"/>
          <w:b/>
          <w:szCs w:val="21"/>
        </w:rPr>
        <w:t xml:space="preserve">第十一条：合同的变更和终止</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1、除《政府采购法》第五十条规定的情形外，本合同一经签订，甲乙双方不得擅自变更、中止或终止合同。</w:t>
      </w:r>
      <w:r/>
    </w:p>
    <w:p>
      <w:pPr>
        <w:ind w:firstLine="480"/>
        <w:jc w:val="left"/>
        <w:spacing w:line="360" w:lineRule="auto"/>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除发生法律规定的不能预见、不能避免并不能克服的客观情况外，甲乙双方不得放弃或拒绝履行合同。</w:t>
      </w:r>
      <w:r/>
    </w:p>
    <w:p>
      <w:pPr>
        <w:ind w:firstLine="480"/>
        <w:jc w:val="left"/>
        <w:spacing w:line="360" w:lineRule="auto"/>
        <w:widowControl/>
        <w:rPr>
          <w:rFonts w:ascii="宋体" w:hAnsi="宋体" w:cs="宋体"/>
          <w:b/>
          <w:szCs w:val="21"/>
        </w:rPr>
      </w:pPr>
      <w:r>
        <w:rPr>
          <w:rFonts w:hint="eastAsia" w:ascii="宋体" w:hAnsi="宋体" w:cs="宋体"/>
          <w:b/>
          <w:szCs w:val="21"/>
        </w:rPr>
        <w:t xml:space="preserve">第十二条：合同的终止</w:t>
      </w:r>
      <w:r/>
    </w:p>
    <w:p>
      <w:pPr>
        <w:ind w:firstLine="480"/>
        <w:jc w:val="left"/>
        <w:spacing w:line="360" w:lineRule="auto"/>
        <w:widowControl/>
        <w:rPr>
          <w:rFonts w:ascii="宋体" w:hAnsi="宋体" w:cs="宋体"/>
          <w:szCs w:val="21"/>
        </w:rPr>
      </w:pPr>
      <w:r>
        <w:rPr>
          <w:rFonts w:hint="eastAsia" w:ascii="宋体" w:hAnsi="宋体" w:cs="宋体"/>
          <w:szCs w:val="21"/>
        </w:rPr>
        <w:t xml:space="preserve">本合同因下列原因而终止：</w:t>
      </w:r>
      <w:r/>
    </w:p>
    <w:p>
      <w:pPr>
        <w:ind w:firstLine="480"/>
        <w:jc w:val="left"/>
        <w:spacing w:line="360" w:lineRule="auto"/>
        <w:widowControl/>
        <w:rPr>
          <w:rFonts w:ascii="宋体" w:hAnsi="宋体" w:cs="宋体"/>
          <w:b/>
          <w:bCs/>
          <w:szCs w:val="21"/>
          <w:u w:val="single"/>
        </w:rPr>
      </w:pPr>
      <w:r>
        <w:rPr>
          <w:rFonts w:hint="eastAsia" w:ascii="宋体" w:hAnsi="宋体" w:cs="宋体"/>
          <w:b/>
          <w:bCs/>
          <w:szCs w:val="21"/>
          <w:u w:val="single"/>
        </w:rPr>
        <w:t xml:space="preserve">(1)本合同正常履行完毕；</w:t>
      </w:r>
      <w:r/>
    </w:p>
    <w:p>
      <w:pPr>
        <w:ind w:firstLine="480"/>
        <w:jc w:val="left"/>
        <w:spacing w:line="360" w:lineRule="auto"/>
        <w:widowControl/>
        <w:rPr>
          <w:rFonts w:ascii="宋体" w:hAnsi="宋体" w:cs="宋体"/>
          <w:b/>
          <w:bCs/>
          <w:szCs w:val="21"/>
          <w:u w:val="single"/>
        </w:rPr>
      </w:pPr>
      <w:r>
        <w:rPr>
          <w:rFonts w:hint="eastAsia" w:ascii="宋体" w:hAnsi="宋体" w:cs="宋体"/>
          <w:b/>
          <w:bCs/>
          <w:szCs w:val="21"/>
          <w:u w:val="single"/>
        </w:rPr>
        <w:t xml:space="preserve">(2)因不可抗力导致本合同无法履行或履行不必要；</w:t>
      </w:r>
      <w:r/>
    </w:p>
    <w:p>
      <w:pPr>
        <w:ind w:firstLine="480"/>
        <w:jc w:val="left"/>
        <w:spacing w:line="360" w:lineRule="auto"/>
        <w:widowControl/>
        <w:rPr>
          <w:rFonts w:ascii="宋体" w:hAnsi="宋体" w:cs="宋体"/>
          <w:b/>
          <w:bCs/>
          <w:szCs w:val="21"/>
          <w:u w:val="single"/>
        </w:rPr>
      </w:pPr>
      <w:r>
        <w:rPr>
          <w:rFonts w:hint="eastAsia" w:ascii="宋体" w:hAnsi="宋体" w:cs="宋体"/>
          <w:b/>
          <w:bCs/>
          <w:szCs w:val="21"/>
          <w:u w:val="single"/>
        </w:rPr>
        <w:t xml:space="preserve">(3)任何一方根据本合同约定或法律规定行使解除权解除本合同；</w:t>
      </w:r>
      <w:r/>
    </w:p>
    <w:p>
      <w:pPr>
        <w:ind w:firstLine="480"/>
        <w:jc w:val="left"/>
        <w:spacing w:line="360" w:lineRule="auto"/>
        <w:widowControl/>
        <w:rPr>
          <w:rFonts w:ascii="宋体" w:hAnsi="宋体" w:cs="宋体"/>
          <w:b/>
          <w:bCs/>
          <w:szCs w:val="21"/>
          <w:u w:val="single"/>
        </w:rPr>
      </w:pPr>
      <w:r>
        <w:rPr>
          <w:rFonts w:hint="eastAsia" w:ascii="宋体" w:hAnsi="宋体" w:cs="宋体"/>
          <w:b/>
          <w:bCs/>
          <w:szCs w:val="21"/>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ascii="宋体" w:hAnsi="宋体" w:cs="宋体"/>
          <w:b/>
          <w:bCs/>
          <w:szCs w:val="21"/>
          <w:u w:val="single"/>
        </w:rPr>
      </w:pPr>
      <w:r>
        <w:rPr>
          <w:rFonts w:hint="eastAsia" w:ascii="宋体" w:hAnsi="宋体" w:cs="宋体"/>
          <w:b/>
          <w:bCs/>
          <w:szCs w:val="21"/>
          <w:u w:val="single"/>
        </w:rPr>
        <w:t xml:space="preserve">(5)合同的继续履行将损害国家利益和社会公共利益。</w:t>
      </w:r>
      <w:r/>
    </w:p>
    <w:p>
      <w:pPr>
        <w:ind w:firstLine="480"/>
        <w:jc w:val="left"/>
        <w:spacing w:line="360" w:lineRule="auto"/>
        <w:widowControl/>
        <w:rPr>
          <w:rFonts w:ascii="宋体" w:hAnsi="宋体" w:cs="宋体"/>
          <w:szCs w:val="21"/>
        </w:rPr>
      </w:pPr>
      <w:r>
        <w:rPr>
          <w:rFonts w:hint="eastAsia" w:ascii="宋体" w:hAnsi="宋体" w:cs="宋体"/>
          <w:szCs w:val="21"/>
        </w:rPr>
        <w:t xml:space="preserve">除上述情形外，甲乙双方不得擅自终止合同。</w:t>
      </w:r>
      <w:r/>
    </w:p>
    <w:p>
      <w:pPr>
        <w:ind w:firstLine="48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第十三条：争议的解决</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b/>
          <w:bCs/>
          <w:szCs w:val="21"/>
          <w:u w:val="single"/>
        </w:rPr>
        <w:t xml:space="preserve"> （2） </w:t>
      </w:r>
      <w:r>
        <w:rPr>
          <w:rFonts w:hint="eastAsia" w:ascii="宋体" w:hAnsi="宋体" w:cs="宋体"/>
          <w:szCs w:val="21"/>
          <w:lang w:val="zh-CN"/>
        </w:rPr>
        <w:t xml:space="preserve">种方式解决争议：</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（1）向甲方所在地有管辖权的人民法院提起诉讼；</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（2）向甲方所在地仲裁委员会按其仲裁规则申请仲裁。</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2、在仲裁期间，本合同应继续履行。</w:t>
      </w:r>
      <w:r/>
    </w:p>
    <w:p>
      <w:pPr>
        <w:ind w:firstLine="480"/>
        <w:jc w:val="left"/>
        <w:spacing w:line="360" w:lineRule="auto"/>
        <w:widowControl/>
        <w:rPr>
          <w:rFonts w:ascii="宋体" w:hAnsi="宋体" w:cs="宋体"/>
          <w:b/>
          <w:bCs/>
          <w:szCs w:val="21"/>
          <w:lang w:val="zh-CN"/>
        </w:rPr>
      </w:pPr>
      <w:r>
        <w:rPr>
          <w:rFonts w:hint="eastAsia" w:ascii="宋体" w:hAnsi="宋体" w:cs="宋体"/>
          <w:b/>
          <w:bCs/>
          <w:szCs w:val="21"/>
          <w:lang w:val="zh-CN"/>
        </w:rPr>
        <w:t xml:space="preserve">第十四条：合同生效及其他</w:t>
      </w:r>
      <w:r/>
    </w:p>
    <w:p>
      <w:pPr>
        <w:ind w:firstLine="48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本合同由甲乙双方签字、盖章后生效。</w:t>
      </w:r>
      <w:r/>
    </w:p>
    <w:p>
      <w:pPr>
        <w:ind w:firstLine="48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、本合同一式</w:t>
      </w:r>
      <w:r>
        <w:rPr>
          <w:rFonts w:hint="eastAsia" w:ascii="宋体" w:hAnsi="宋体" w:cs="宋体"/>
          <w:szCs w:val="21"/>
        </w:rPr>
        <w:t xml:space="preserve">5</w:t>
      </w:r>
      <w:r>
        <w:rPr>
          <w:rFonts w:hint="eastAsia" w:ascii="宋体" w:hAnsi="宋体" w:cs="宋体"/>
          <w:szCs w:val="21"/>
          <w:lang w:val="zh-CN"/>
        </w:rPr>
        <w:t xml:space="preserve">份</w:t>
      </w:r>
      <w:r>
        <w:rPr>
          <w:rFonts w:hint="eastAsia" w:ascii="宋体" w:hAnsi="宋体" w:cs="宋体"/>
          <w:szCs w:val="21"/>
        </w:rPr>
        <w:t xml:space="preserve">，</w:t>
      </w:r>
      <w:r>
        <w:rPr>
          <w:rFonts w:hint="eastAsia" w:ascii="宋体" w:hAnsi="宋体" w:cs="宋体"/>
          <w:szCs w:val="21"/>
          <w:lang w:val="zh-CN"/>
        </w:rPr>
        <w:t xml:space="preserve">甲方</w:t>
      </w:r>
      <w:r>
        <w:rPr>
          <w:rFonts w:hint="eastAsia" w:ascii="宋体" w:hAnsi="宋体" w:cs="宋体"/>
          <w:szCs w:val="21"/>
        </w:rPr>
        <w:t xml:space="preserve"> 2</w:t>
      </w:r>
      <w:r>
        <w:rPr>
          <w:rFonts w:hint="eastAsia" w:ascii="宋体" w:hAnsi="宋体" w:cs="宋体"/>
          <w:szCs w:val="21"/>
          <w:lang w:val="zh-CN"/>
        </w:rPr>
        <w:t xml:space="preserve">份</w:t>
      </w:r>
      <w:r>
        <w:rPr>
          <w:rFonts w:hint="eastAsia" w:ascii="宋体" w:hAnsi="宋体" w:cs="宋体"/>
          <w:szCs w:val="21"/>
        </w:rPr>
        <w:t xml:space="preserve">，</w:t>
      </w:r>
      <w:r>
        <w:rPr>
          <w:rFonts w:hint="eastAsia" w:ascii="宋体" w:hAnsi="宋体" w:cs="宋体"/>
          <w:szCs w:val="21"/>
          <w:lang w:val="zh-CN"/>
        </w:rPr>
        <w:t xml:space="preserve">乙方</w:t>
      </w:r>
      <w:r>
        <w:rPr>
          <w:rFonts w:hint="eastAsia" w:ascii="宋体" w:hAnsi="宋体" w:cs="宋体"/>
          <w:szCs w:val="21"/>
        </w:rPr>
        <w:t xml:space="preserve">2 </w:t>
      </w:r>
      <w:r>
        <w:rPr>
          <w:rFonts w:hint="eastAsia" w:ascii="宋体" w:hAnsi="宋体" w:cs="宋体"/>
          <w:szCs w:val="21"/>
          <w:lang w:val="zh-CN"/>
        </w:rPr>
        <w:t xml:space="preserve">份</w:t>
      </w:r>
      <w:r>
        <w:rPr>
          <w:rFonts w:hint="eastAsia" w:ascii="宋体" w:hAnsi="宋体" w:cs="宋体"/>
          <w:szCs w:val="21"/>
        </w:rPr>
        <w:t xml:space="preserve">，</w:t>
      </w:r>
      <w:r>
        <w:rPr>
          <w:rFonts w:hint="eastAsia" w:ascii="宋体" w:hAnsi="宋体" w:cs="宋体"/>
          <w:szCs w:val="21"/>
          <w:lang w:val="zh-CN"/>
        </w:rPr>
        <w:t xml:space="preserve">代理机构</w:t>
      </w:r>
      <w:r>
        <w:rPr>
          <w:rFonts w:hint="eastAsia" w:ascii="宋体" w:hAnsi="宋体" w:cs="宋体"/>
          <w:szCs w:val="21"/>
        </w:rPr>
        <w:t xml:space="preserve"> 1 </w:t>
      </w:r>
      <w:r>
        <w:rPr>
          <w:rFonts w:hint="eastAsia" w:ascii="宋体" w:hAnsi="宋体" w:cs="宋体"/>
          <w:szCs w:val="21"/>
          <w:lang w:val="zh-CN"/>
        </w:rPr>
        <w:t xml:space="preserve">份。</w:t>
      </w:r>
      <w:r/>
    </w:p>
    <w:p>
      <w:pPr>
        <w:ind w:firstLine="480"/>
        <w:jc w:val="left"/>
        <w:spacing w:line="360" w:lineRule="auto"/>
        <w:widowControl/>
        <w:rPr>
          <w:rFonts w:ascii="宋体" w:hAnsi="宋体" w:cs="宋体"/>
          <w:szCs w:val="21"/>
          <w:lang w:val="zh-CN"/>
        </w:rPr>
      </w:pPr>
      <w:r>
        <w:rPr>
          <w:rFonts w:hint="eastAsia" w:ascii="宋体" w:hAnsi="宋体" w:cs="宋体"/>
          <w:szCs w:val="21"/>
          <w:lang w:val="zh-CN"/>
        </w:rPr>
        <w:t xml:space="preserve">3、本合同应按照中华人民共和国的现行法律进行解释。</w:t>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甲方（采购人）：      （盖章）</w:t>
            </w:r>
            <w:r/>
          </w:p>
        </w:tc>
        <w:tc>
          <w:tcPr>
            <w:tcW w:w="284" w:type="dxa"/>
            <w:textDirection w:val="lrTb"/>
            <w:noWrap w:val="false"/>
          </w:tcPr>
          <w:p>
            <w:pPr>
              <w:ind w:firstLine="480"/>
              <w:jc w:val="left"/>
              <w:spacing w:line="360" w:lineRule="auto"/>
              <w:widowControl/>
              <w:rPr>
                <w:rFonts w:ascii="宋体" w:hAnsi="宋体" w:cs="宋体"/>
                <w:szCs w:val="21"/>
              </w:rPr>
            </w:pPr>
            <w:r>
              <w:rPr>
                <w:rFonts w:ascii="宋体" w:hAnsi="宋体" w:cs="宋体"/>
                <w:szCs w:val="21"/>
              </w:rPr>
            </w:r>
            <w:r/>
          </w:p>
        </w:tc>
        <w:tc>
          <w:tcPr>
            <w:tcW w:w="4536" w:type="dxa"/>
            <w:textDirection w:val="lrTb"/>
            <w:noWrap w:val="false"/>
          </w:tcPr>
          <w:p>
            <w:pPr>
              <w:ind w:firstLine="480"/>
              <w:jc w:val="left"/>
              <w:spacing w:line="360" w:lineRule="auto"/>
              <w:widowControl/>
              <w:rPr>
                <w:rFonts w:ascii="宋体" w:hAnsi="宋体" w:cs="宋体"/>
                <w:szCs w:val="21"/>
              </w:rPr>
            </w:pPr>
            <w:r>
              <w:rPr>
                <w:rFonts w:hint="eastAsia" w:ascii="宋体" w:hAnsi="宋体" w:cs="宋体"/>
                <w:szCs w:val="21"/>
              </w:rPr>
              <w:t xml:space="preserve">乙方（投标人）：      （盖章）</w:t>
            </w:r>
            <w:r/>
          </w:p>
        </w:tc>
      </w:tr>
      <w:tr>
        <w:trPr>
          <w:jc w:val="center"/>
        </w:trPr>
        <w:tc>
          <w:tcPr>
            <w:tcW w:w="4536"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地址：                              </w:t>
            </w:r>
            <w:r/>
          </w:p>
        </w:tc>
        <w:tc>
          <w:tcPr>
            <w:tcW w:w="284" w:type="dxa"/>
            <w:textDirection w:val="lrTb"/>
            <w:noWrap w:val="false"/>
          </w:tcPr>
          <w:p>
            <w:pPr>
              <w:ind w:firstLine="480"/>
              <w:jc w:val="left"/>
              <w:spacing w:line="360" w:lineRule="auto"/>
              <w:widowControl/>
              <w:rPr>
                <w:rFonts w:ascii="宋体" w:hAnsi="宋体" w:cs="宋体"/>
                <w:szCs w:val="21"/>
              </w:rPr>
            </w:pPr>
            <w:r>
              <w:rPr>
                <w:rFonts w:ascii="宋体" w:hAnsi="宋体" w:cs="宋体"/>
                <w:szCs w:val="21"/>
              </w:rPr>
            </w:r>
            <w:r/>
          </w:p>
        </w:tc>
        <w:tc>
          <w:tcPr>
            <w:tcW w:w="4536" w:type="dxa"/>
            <w:textDirection w:val="lrTb"/>
            <w:noWrap w:val="false"/>
          </w:tcPr>
          <w:p>
            <w:pPr>
              <w:ind w:firstLine="480"/>
              <w:jc w:val="left"/>
              <w:spacing w:line="360" w:lineRule="auto"/>
              <w:widowControl/>
              <w:rPr>
                <w:rFonts w:ascii="宋体" w:hAnsi="宋体" w:cs="宋体"/>
                <w:szCs w:val="21"/>
              </w:rPr>
            </w:pPr>
            <w:r>
              <w:rPr>
                <w:rFonts w:hint="eastAsia" w:ascii="宋体" w:hAnsi="宋体" w:cs="宋体"/>
                <w:szCs w:val="21"/>
              </w:rPr>
              <w:t xml:space="preserve">地址：                              </w:t>
            </w:r>
            <w:r/>
          </w:p>
        </w:tc>
      </w:tr>
      <w:tr>
        <w:trPr>
          <w:jc w:val="center"/>
        </w:trPr>
        <w:tc>
          <w:tcPr>
            <w:tcW w:w="4536"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法定（授权）代表人：                </w:t>
            </w:r>
            <w:r/>
          </w:p>
        </w:tc>
        <w:tc>
          <w:tcPr>
            <w:tcW w:w="284" w:type="dxa"/>
            <w:textDirection w:val="lrTb"/>
            <w:noWrap w:val="false"/>
          </w:tcPr>
          <w:p>
            <w:pPr>
              <w:ind w:firstLine="480"/>
              <w:jc w:val="left"/>
              <w:spacing w:line="360" w:lineRule="auto"/>
              <w:widowControl/>
              <w:rPr>
                <w:rFonts w:ascii="宋体" w:hAnsi="宋体" w:cs="宋体"/>
                <w:szCs w:val="21"/>
              </w:rPr>
            </w:pPr>
            <w:r>
              <w:rPr>
                <w:rFonts w:ascii="宋体" w:hAnsi="宋体" w:cs="宋体"/>
                <w:szCs w:val="21"/>
              </w:rPr>
            </w:r>
            <w:r/>
          </w:p>
        </w:tc>
        <w:tc>
          <w:tcPr>
            <w:tcW w:w="4536" w:type="dxa"/>
            <w:textDirection w:val="lrTb"/>
            <w:noWrap w:val="false"/>
          </w:tcPr>
          <w:p>
            <w:pPr>
              <w:ind w:firstLine="480"/>
              <w:jc w:val="left"/>
              <w:spacing w:line="360" w:lineRule="auto"/>
              <w:widowControl/>
              <w:rPr>
                <w:rFonts w:ascii="宋体" w:hAnsi="宋体" w:cs="宋体"/>
                <w:szCs w:val="21"/>
              </w:rPr>
            </w:pPr>
            <w:r>
              <w:rPr>
                <w:rFonts w:hint="eastAsia" w:ascii="宋体" w:hAnsi="宋体" w:cs="宋体"/>
                <w:szCs w:val="21"/>
              </w:rPr>
              <w:t xml:space="preserve">法定（授权）代表人：                </w:t>
            </w:r>
            <w:r/>
          </w:p>
        </w:tc>
      </w:tr>
      <w:tr>
        <w:trPr>
          <w:jc w:val="center"/>
        </w:trPr>
        <w:tc>
          <w:tcPr>
            <w:tcW w:w="4536" w:type="dxa"/>
            <w:textDirection w:val="lrTb"/>
            <w:noWrap w:val="false"/>
          </w:tcPr>
          <w:p>
            <w:pPr>
              <w:ind w:firstLine="480"/>
              <w:jc w:val="left"/>
              <w:spacing w:line="360" w:lineRule="auto"/>
              <w:widowControl/>
              <w:rPr>
                <w:rFonts w:ascii="宋体" w:hAnsi="宋体" w:cs="宋体"/>
                <w:szCs w:val="21"/>
              </w:rPr>
            </w:pPr>
            <w:r>
              <w:rPr>
                <w:rFonts w:hint="eastAsia" w:ascii="宋体" w:hAnsi="宋体" w:cs="宋体"/>
                <w:szCs w:val="21"/>
              </w:rPr>
              <w:t xml:space="preserve">　　　　年　　　月　　　日</w:t>
            </w:r>
            <w:r/>
          </w:p>
        </w:tc>
        <w:tc>
          <w:tcPr>
            <w:tcW w:w="284" w:type="dxa"/>
            <w:textDirection w:val="lrTb"/>
            <w:noWrap w:val="false"/>
          </w:tcPr>
          <w:p>
            <w:pPr>
              <w:ind w:firstLine="480"/>
              <w:jc w:val="left"/>
              <w:spacing w:line="360" w:lineRule="auto"/>
              <w:widowControl/>
              <w:rPr>
                <w:rFonts w:ascii="宋体" w:hAnsi="宋体" w:cs="宋体"/>
                <w:szCs w:val="21"/>
              </w:rPr>
            </w:pPr>
            <w:r>
              <w:rPr>
                <w:rFonts w:ascii="宋体" w:hAnsi="宋体" w:cs="宋体"/>
                <w:szCs w:val="21"/>
              </w:rPr>
            </w:r>
            <w:r/>
          </w:p>
        </w:tc>
        <w:tc>
          <w:tcPr>
            <w:tcW w:w="4536" w:type="dxa"/>
            <w:textDirection w:val="lrTb"/>
            <w:noWrap w:val="false"/>
          </w:tcPr>
          <w:p>
            <w:pPr>
              <w:ind w:firstLine="480"/>
              <w:jc w:val="left"/>
              <w:spacing w:line="360" w:lineRule="auto"/>
              <w:widowControl/>
              <w:rPr>
                <w:rFonts w:ascii="宋体" w:hAnsi="宋体" w:cs="宋体"/>
                <w:szCs w:val="21"/>
              </w:rPr>
            </w:pPr>
            <w:r>
              <w:rPr>
                <w:rFonts w:hint="eastAsia" w:ascii="宋体" w:hAnsi="宋体" w:cs="宋体"/>
                <w:szCs w:val="21"/>
              </w:rPr>
              <w:t xml:space="preserve">　　　年　　　月　　　日</w:t>
            </w:r>
            <w:r/>
          </w:p>
        </w:tc>
      </w:tr>
    </w:tbl>
    <w:p>
      <w:pPr>
        <w:rPr>
          <w:rFonts w:ascii="宋体" w:hAnsi="宋体"/>
          <w:b/>
          <w:sz w:val="30"/>
          <w:szCs w:val="30"/>
        </w:rPr>
      </w:pPr>
      <w:r>
        <w:rPr>
          <w:rFonts w:ascii="宋体" w:hAnsi="宋体"/>
          <w:b/>
          <w:sz w:val="30"/>
          <w:szCs w:val="30"/>
        </w:rPr>
      </w:r>
      <w:r/>
    </w:p>
    <w:p>
      <w:pPr>
        <w:rPr>
          <w:rFonts w:ascii="宋体" w:hAnsi="宋体"/>
          <w:b/>
          <w:sz w:val="36"/>
          <w:szCs w:val="36"/>
        </w:rPr>
      </w:pPr>
      <w:r>
        <w:rPr>
          <w:rFonts w:ascii="宋体" w:hAnsi="宋体"/>
          <w:b/>
          <w:sz w:val="36"/>
          <w:szCs w:val="36"/>
        </w:rPr>
        <w:br w:type="page" w:clear="all"/>
      </w:r>
      <w:r/>
    </w:p>
    <w:p>
      <w:pPr>
        <w:ind w:firstLine="420"/>
        <w:jc w:val="center"/>
        <w:spacing w:line="380" w:lineRule="exact"/>
        <w:widowControl/>
        <w:rPr>
          <w:rFonts w:ascii="宋体" w:hAnsi="宋体"/>
          <w:b/>
          <w:sz w:val="36"/>
          <w:szCs w:val="36"/>
        </w:rPr>
      </w:pPr>
      <w:r>
        <w:rPr>
          <w:rFonts w:ascii="宋体" w:hAnsi="宋体"/>
          <w:b/>
          <w:sz w:val="36"/>
          <w:szCs w:val="36"/>
        </w:rPr>
        <w:t xml:space="preserve">第七章</w:t>
      </w:r>
      <w:r>
        <w:rPr>
          <w:rFonts w:hint="eastAsia" w:ascii="宋体" w:hAnsi="宋体"/>
          <w:b/>
          <w:sz w:val="36"/>
          <w:szCs w:val="36"/>
        </w:rPr>
        <w:t xml:space="preserve"> 响应文件的组成及提交须知</w:t>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名称</w:t>
            </w:r>
            <w:bookmarkStart w:id="296" w:name="_Toc86202633"/>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w:t>
            </w:r>
            <w:bookmarkEnd w:id="296"/>
            <w:r>
              <w:rPr>
                <w:rFonts w:hint="eastAsia" w:ascii="宋体" w:hAnsi="宋体" w:cs="宋体"/>
                <w:b/>
                <w:szCs w:val="21"/>
              </w:rPr>
              <w:t xml:space="preserve">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响应文件组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响应文件封面</w:t>
            </w: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*报价一览表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w:t>
            </w:r>
            <w:r>
              <w:rPr>
                <w:b/>
                <w:bCs/>
              </w:rPr>
              <w:t xml:space="preserve">/</w:t>
            </w:r>
            <w:r>
              <w:rPr>
                <w:b/>
                <w:bCs/>
              </w:rPr>
              <w:t xml:space="preserve">小微企业采购，须按要求提供中小企业声明函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ascii="宋体" w:hAnsi="宋体" w:cs="宋体"/>
                <w:b/>
                <w:bCs/>
                <w:szCs w:val="21"/>
              </w:rPr>
            </w:pPr>
            <w:r>
              <w:rPr>
                <w:rFonts w:hint="eastAsia" w:ascii="宋体" w:hAnsi="宋体" w:cs="宋体"/>
                <w:b/>
                <w:bCs/>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szCs w:val="21"/>
              </w:rPr>
            </w:pPr>
            <w:r>
              <w:rPr>
                <w:rFonts w:hint="eastAsia" w:ascii="宋体" w:hAnsi="宋体" w:cs="宋体"/>
                <w:b/>
                <w:szCs w:val="21"/>
                <w:lang w:bidi="ar"/>
              </w:rPr>
              <w:t xml:space="preserve">响应文件提交须知</w:t>
            </w:r>
            <w:r/>
          </w:p>
          <w:p>
            <w:pPr>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4.响应文件应按照磋商文件要求的格式填写，无相应内容填写可填写“无”等明确的回答。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5.响应文件所附格式中要求填写的全部信息都必须正面回答并保证是真实准确的。</w:t>
            </w:r>
            <w:r/>
          </w:p>
        </w:tc>
      </w:tr>
    </w:tbl>
    <w:p>
      <w:pPr>
        <w:jc w:val="center"/>
        <w:spacing w:line="360" w:lineRule="auto"/>
        <w:widowControl/>
        <w:rPr>
          <w:b/>
          <w:sz w:val="24"/>
        </w:rPr>
      </w:pPr>
      <w:r>
        <w:br w:type="page" w:clear="all"/>
      </w:r>
      <w:r>
        <w:rPr>
          <w:b/>
          <w:sz w:val="36"/>
          <w:szCs w:val="36"/>
        </w:rPr>
        <w:t xml:space="preserve">第八章</w:t>
      </w:r>
      <w:r>
        <w:rPr>
          <w:rFonts w:hint="eastAsia"/>
          <w:b/>
          <w:sz w:val="36"/>
          <w:szCs w:val="36"/>
        </w:rPr>
        <w:t xml:space="preserve"> </w:t>
      </w:r>
      <w:r>
        <w:rPr>
          <w:rFonts w:hint="eastAsia"/>
          <w:b/>
          <w:sz w:val="36"/>
          <w:szCs w:val="36"/>
        </w:rPr>
        <w:t xml:space="preserve">响应文件格式</w:t>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r/>
    </w:p>
    <w:p>
      <w:pPr>
        <w:jc w:val="center"/>
        <w:keepLines/>
        <w:keepNext/>
        <w:spacing w:after="120" w:line="360" w:lineRule="auto"/>
        <w:widowControl/>
        <w:rPr>
          <w:b/>
          <w:spacing w:val="20"/>
          <w:sz w:val="32"/>
          <w:szCs w:val="32"/>
        </w:rPr>
        <w:outlineLvl w:val="0"/>
      </w:pPr>
      <w:r>
        <w:rPr>
          <w:b/>
          <w:spacing w:val="20"/>
          <w:sz w:val="32"/>
          <w:szCs w:val="32"/>
        </w:rPr>
        <w:t xml:space="preserve">一</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b/>
          <w:spacing w:val="20"/>
          <w:sz w:val="32"/>
          <w:szCs w:val="32"/>
        </w:rPr>
        <w:t xml:space="preserve">、</w:t>
      </w:r>
      <w:r>
        <w:rPr>
          <w:b/>
          <w:spacing w:val="20"/>
          <w:sz w:val="32"/>
          <w:szCs w:val="32"/>
        </w:rPr>
        <w:t xml:space="preserve">响应文件封面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szCs w:val="21"/>
          <w:u w:val="single"/>
        </w:rPr>
        <w:t xml:space="preserve">（加</w:t>
      </w:r>
      <w:bookmarkStart w:id="297" w:name="_Hlk149916267"/>
      <w:r>
        <w:rPr>
          <w:rFonts w:hint="eastAsia" w:ascii="宋体" w:hAnsi="宋体"/>
          <w:b/>
          <w:sz w:val="36"/>
          <w:szCs w:val="21"/>
          <w:u w:val="single"/>
        </w:rPr>
        <w:t xml:space="preserve">盖CA电子公章）</w:t>
      </w:r>
      <w:r/>
    </w:p>
    <w:p>
      <w:pPr>
        <w:rPr>
          <w:rFonts w:ascii="宋体" w:hAnsi="宋体"/>
          <w:b/>
          <w:sz w:val="36"/>
        </w:rPr>
      </w:pPr>
      <w:r>
        <w:rPr>
          <w:rFonts w:hint="eastAsia" w:ascii="宋体" w:hAnsi="宋体"/>
          <w:b/>
          <w:sz w:val="36"/>
        </w:rPr>
        <w:t xml:space="preserve"> </w:t>
      </w:r>
      <w:bookmarkEnd w:id="297"/>
      <w:r>
        <w:rPr>
          <w:rFonts w:hint="eastAsia" w:ascii="宋体" w:hAnsi="宋体"/>
          <w:b/>
          <w:sz w:val="36"/>
        </w:rPr>
        <w:t xml:space="preserve">     日      期 ：</w:t>
      </w:r>
      <w:r/>
    </w:p>
    <w:p>
      <w:pPr>
        <w:jc w:val="center"/>
        <w:rPr>
          <w:b/>
          <w:sz w:val="32"/>
          <w:szCs w:val="32"/>
        </w:rPr>
      </w:pPr>
      <w:r>
        <w:rPr>
          <w:b/>
          <w:sz w:val="32"/>
          <w:szCs w:val="32"/>
        </w:rPr>
      </w:r>
      <w:r/>
    </w:p>
    <w:p>
      <w:pPr>
        <w:jc w:val="center"/>
        <w:keepLines/>
        <w:keepNext/>
        <w:spacing w:after="120" w:line="360" w:lineRule="auto"/>
        <w:widowControl/>
        <w:rPr>
          <w:rFonts w:ascii="宋体" w:hAnsi="宋体"/>
          <w:b/>
          <w:sz w:val="28"/>
          <w:szCs w:val="28"/>
        </w:rPr>
        <w:outlineLvl w:val="0"/>
      </w:pPr>
      <w:r>
        <w:rPr>
          <w:b/>
          <w:spacing w:val="20"/>
          <w:sz w:val="32"/>
          <w:szCs w:val="32"/>
        </w:rPr>
        <w:br w:type="page" w:clear="all"/>
      </w:r>
      <w:r>
        <w:rPr>
          <w:rFonts w:hint="eastAsia"/>
          <w:b/>
          <w:spacing w:val="20"/>
          <w:sz w:val="32"/>
          <w:szCs w:val="32"/>
        </w:rPr>
        <w:t xml:space="preserve">二、报价一览表（实质性格式）</w:t>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b/>
          <w:sz w:val="24"/>
        </w:rPr>
      </w:pPr>
      <w:r>
        <w:rPr>
          <w:rFonts w:hint="eastAsia" w:ascii="宋体" w:hAnsi="宋体"/>
          <w:b/>
          <w:sz w:val="24"/>
        </w:rPr>
        <w:t xml:space="preserve">（投标工具中开标一览表显示为优惠率，中标后按以下原则结算：监测项目收费标准表中各项单价最高限价*（1-中标优惠率）。投标单位应慎重报价，切勿报反。</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rPr>
          <w:b/>
          <w:spacing w:val="20"/>
          <w:sz w:val="32"/>
          <w:szCs w:val="32"/>
        </w:rPr>
      </w:pPr>
      <w:r>
        <w:rPr>
          <w:rFonts w:hint="eastAsia"/>
          <w:b/>
          <w:spacing w:val="20"/>
          <w:sz w:val="32"/>
          <w:szCs w:val="32"/>
        </w:rPr>
        <w:br w:type="page" w:clear="all"/>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rPr>
          <w:sz w:val="24"/>
        </w:rPr>
      </w:pPr>
      <w:r>
        <w:rPr>
          <w:sz w:val="24"/>
        </w:rPr>
      </w:r>
      <w:r/>
    </w:p>
    <w:p>
      <w:pPr>
        <w:rPr>
          <w:sz w:val="24"/>
        </w:rPr>
      </w:pPr>
      <w:r>
        <w:rPr>
          <w:sz w:val="24"/>
        </w:rPr>
        <w:t xml:space="preserve">项目编号</w:t>
      </w:r>
      <w:r>
        <w:rPr>
          <w:rFonts w:hint="eastAsia"/>
          <w:sz w:val="24"/>
        </w:rPr>
        <w:t xml:space="preserve">/</w:t>
      </w:r>
      <w:r>
        <w:rPr>
          <w:rFonts w:hint="eastAsia"/>
          <w:sz w:val="24"/>
        </w:rPr>
        <w:t xml:space="preserve">包号</w:t>
      </w:r>
      <w:r>
        <w:rPr>
          <w:sz w:val="24"/>
        </w:rPr>
        <w:t xml:space="preserve">：</w:t>
      </w:r>
      <w:r>
        <w:rPr>
          <w:sz w:val="24"/>
        </w:rPr>
        <w:t xml:space="preserve">___________ </w:t>
      </w:r>
      <w:r>
        <w:rPr>
          <w:sz w:val="24"/>
        </w:rPr>
        <w:t xml:space="preserve">项目名称：</w:t>
      </w:r>
      <w:r>
        <w:rPr>
          <w:sz w:val="24"/>
        </w:rPr>
        <w:t xml:space="preserve">__________</w:t>
      </w:r>
      <w:r>
        <w:rPr>
          <w:rFonts w:hint="eastAsia"/>
          <w:sz w:val="24"/>
        </w:rPr>
        <w:t xml:space="preserve">    </w:t>
      </w:r>
      <w:r>
        <w:rPr>
          <w:sz w:val="24"/>
        </w:rPr>
        <w:t xml:space="preserve">报价单位：</w:t>
      </w:r>
      <w:r>
        <w:rPr>
          <w:rFonts w:hint="eastAsia"/>
          <w:sz w:val="24"/>
        </w:rPr>
        <w:t xml:space="preserve">%</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5948"/>
        <w:gridCol w:w="1843"/>
      </w:tblGrid>
      <w:tr>
        <w:trPr>
          <w:cantSplit/>
          <w:trHeight w:val="1063"/>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分项服务名称</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优惠率</w:t>
            </w:r>
            <w:r/>
          </w:p>
        </w:tc>
      </w:tr>
      <w:tr>
        <w:trPr>
          <w:trHeight w:val="1357"/>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5948"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重点监控单位监督性监测 </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为固定全费用单价，采用优惠率报价，投标报价应包括招标文件所确定的采购内容及要求和服务工作内容中所有工作开支。不限于服务期内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jc w:val="left"/>
        <w:spacing w:line="360" w:lineRule="auto"/>
        <w:tabs>
          <w:tab w:val="left" w:pos="1800" w:leader="none"/>
          <w:tab w:val="left" w:pos="5580" w:leader="none"/>
        </w:tabs>
        <w:rPr>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p>
    <w:p>
      <w:pPr>
        <w:spacing w:before="25" w:after="25" w:line="360" w:lineRule="auto"/>
        <w:rPr>
          <w:sz w:val="24"/>
        </w:rPr>
      </w:pPr>
      <w:r>
        <w:rPr>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r/>
    </w:p>
    <w:p>
      <w:pPr>
        <w:ind w:firstLine="4800"/>
        <w:spacing w:line="400" w:lineRule="exact"/>
        <w:rPr>
          <w:rFonts w:ascii="宋体" w:hAnsi="宋体"/>
          <w:bCs/>
          <w:sz w:val="24"/>
        </w:rPr>
      </w:pPr>
      <w:r>
        <w:rPr>
          <w:rFonts w:ascii="宋体" w:hAnsi="宋体"/>
          <w:bCs/>
          <w:sz w:val="24"/>
        </w:rPr>
      </w:r>
      <w:r/>
    </w:p>
    <w:p>
      <w:pPr>
        <w:jc w:val="center"/>
        <w:spacing w:line="400" w:lineRule="exact"/>
        <w:rPr>
          <w:rFonts w:ascii="宋体" w:hAnsi="宋体"/>
          <w:sz w:val="24"/>
        </w:rPr>
      </w:pPr>
      <w:r>
        <w:rPr>
          <w:rFonts w:hint="eastAsia" w:ascii="宋体" w:hAnsi="宋体"/>
          <w:sz w:val="24"/>
        </w:rPr>
        <w:t xml:space="preserve">                       日期：     年    月    日</w:t>
      </w:r>
      <w:r/>
    </w:p>
    <w:p>
      <w:pPr>
        <w:rPr>
          <w:rFonts w:ascii="宋体" w:hAnsi="宋体" w:cs="宋体"/>
          <w:b/>
          <w:sz w:val="28"/>
          <w:szCs w:val="28"/>
        </w:rPr>
      </w:pPr>
      <w:r>
        <w:rPr>
          <w:rFonts w:hint="eastAsia"/>
          <w:b/>
          <w:spacing w:val="20"/>
          <w:sz w:val="32"/>
          <w:szCs w:val="32"/>
        </w:rPr>
        <w:br w:type="page" w:clear="all"/>
      </w:r>
      <w:r/>
    </w:p>
    <w:p>
      <w:pPr>
        <w:pStyle w:val="876"/>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87"/>
      </w:pPr>
      <w:r/>
      <w:r/>
    </w:p>
    <w:p>
      <w:pPr>
        <w:pStyle w:val="876"/>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spacing w:line="360" w:lineRule="auto"/>
        <w:widowControl/>
        <w:rPr>
          <w:rFonts w:ascii="宋体" w:hAnsi="宋体" w:cs="楷体"/>
          <w:b/>
          <w:sz w:val="24"/>
        </w:rPr>
      </w:pPr>
      <w:r>
        <w:rPr>
          <w:rFonts w:ascii="宋体" w:hAnsi="宋体" w:cs="楷体"/>
          <w:b/>
          <w:sz w:val="24"/>
        </w:rPr>
      </w:r>
      <w:r/>
    </w:p>
    <w:p>
      <w:pPr>
        <w:ind w:firstLine="2570"/>
        <w:spacing w:line="360" w:lineRule="auto"/>
        <w:widowControl/>
        <w:rPr>
          <w:rFonts w:ascii="宋体" w:hAnsi="宋体" w:cs="楷体"/>
          <w:b/>
          <w:sz w:val="32"/>
          <w:szCs w:val="32"/>
        </w:rPr>
      </w:pPr>
      <w:r>
        <w:rPr>
          <w:rFonts w:hint="eastAsia" w:ascii="宋体" w:hAnsi="宋体" w:cs="楷体"/>
          <w:b/>
          <w:sz w:val="32"/>
          <w:szCs w:val="32"/>
        </w:rPr>
        <w:t xml:space="preserve">中</w:t>
      </w:r>
      <w:bookmarkStart w:id="298" w:name="_Toc311189788"/>
      <w:r>
        <w:rPr>
          <w:rFonts w:hint="eastAsia" w:ascii="宋体" w:hAnsi="宋体" w:cs="楷体"/>
          <w:b/>
          <w:sz w:val="32"/>
          <w:szCs w:val="32"/>
        </w:rPr>
        <w:t xml:space="preserve">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（磋商文件中明确的所属行业）；制造商为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440" w:lineRule="exact"/>
        <w:rPr>
          <w:rFonts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（磋商文件中明确的所属行业）；制造商为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440" w:lineRule="exact"/>
        <w:rPr>
          <w:rFonts w:ascii="宋体" w:hAnsi="宋体" w:cs="楷体"/>
          <w:sz w:val="24"/>
        </w:rPr>
      </w:pPr>
      <w:r>
        <w:rPr>
          <w:rFonts w:hint="eastAsia" w:ascii="宋体" w:hAnsi="宋体" w:cs="楷体"/>
          <w:sz w:val="24"/>
        </w:rPr>
        <w:t xml:space="preserve">……</w:t>
      </w:r>
      <w:r/>
    </w:p>
    <w:p>
      <w:pPr>
        <w:pStyle w:val="129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080"/>
        <w:spacing w:line="400" w:lineRule="exact"/>
        <w:rPr>
          <w:rFonts w:ascii="宋体" w:hAnsi="宋体"/>
          <w:bCs/>
          <w:sz w:val="24"/>
        </w:rPr>
      </w:pPr>
      <w:r>
        <w:rPr>
          <w:rFonts w:hint="eastAsia" w:ascii="宋体" w:hAnsi="宋体"/>
          <w:bCs/>
          <w:sz w:val="24"/>
        </w:rPr>
        <w:t xml:space="preserve">供应</w:t>
      </w:r>
      <w:bookmarkStart w:id="299" w:name="_Hlk149920075"/>
      <w:r>
        <w:rPr>
          <w:rFonts w:hint="eastAsia" w:ascii="宋体" w:hAnsi="宋体"/>
          <w:bCs/>
          <w:sz w:val="24"/>
        </w:rPr>
        <w:t xml:space="preserve">商名称：</w:t>
      </w:r>
      <w:r>
        <w:rPr>
          <w:rFonts w:hint="eastAsia" w:ascii="宋体" w:hAnsi="宋体" w:cs="楷体"/>
          <w:sz w:val="24"/>
        </w:rPr>
        <w:t xml:space="preserve">（加盖CA电子公章）</w:t>
      </w:r>
      <w:r/>
    </w:p>
    <w:p>
      <w:pPr>
        <w:ind w:firstLine="4800"/>
        <w:spacing w:line="440" w:lineRule="exact"/>
        <w:rPr>
          <w:rFonts w:ascii="宋体" w:hAnsi="宋体" w:cs="楷体"/>
          <w:sz w:val="24"/>
        </w:rPr>
      </w:pPr>
      <w:r>
        <w:rPr>
          <w:rFonts w:hint="eastAsia" w:ascii="宋体" w:hAnsi="宋体" w:cs="楷体"/>
          <w:sz w:val="24"/>
        </w:rPr>
        <w:t xml:space="preserve">日</w:t>
      </w:r>
      <w:bookmarkEnd w:id="299"/>
      <w:r>
        <w:rPr>
          <w:rFonts w:hint="eastAsia" w:ascii="宋体" w:hAnsi="宋体" w:cs="楷体"/>
          <w:sz w:val="24"/>
        </w:rPr>
        <w:t xml:space="preserve">期：年 月 日</w:t>
      </w:r>
      <w:r/>
    </w:p>
    <w:p>
      <w:pPr>
        <w:ind w:firstLine="2650"/>
        <w:spacing w:line="360" w:lineRule="auto"/>
        <w:widowControl/>
        <w:rPr>
          <w:rFonts w:ascii="宋体" w:hAnsi="宋体" w:cs="楷体"/>
          <w:b/>
          <w:sz w:val="24"/>
        </w:rPr>
      </w:pPr>
      <w:r>
        <w:rPr>
          <w:rFonts w:ascii="宋体" w:hAnsi="宋体" w:cs="楷体"/>
          <w:b/>
          <w:sz w:val="24"/>
        </w:rPr>
      </w:r>
      <w:r/>
    </w:p>
    <w:p>
      <w:pPr>
        <w:pStyle w:val="896"/>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29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95"/>
        <w:ind w:firstLine="480"/>
        <w:rPr>
          <w:rFonts w:ascii="宋体" w:hAnsi="宋体" w:eastAsia="宋体" w:cs="楷体"/>
          <w:sz w:val="24"/>
          <w:szCs w:val="24"/>
        </w:rPr>
      </w:pPr>
      <w:r>
        <w:rPr>
          <w:rFonts w:ascii="宋体" w:hAnsi="宋体" w:eastAsia="宋体" w:cs="楷体"/>
          <w:sz w:val="24"/>
          <w:szCs w:val="24"/>
        </w:rPr>
      </w:r>
      <w:r/>
    </w:p>
    <w:p>
      <w:pPr>
        <w:pStyle w:val="1295"/>
        <w:ind w:firstLine="480"/>
        <w:rPr>
          <w:rFonts w:ascii="宋体" w:hAnsi="宋体" w:eastAsia="宋体" w:cs="楷体"/>
          <w:sz w:val="24"/>
          <w:szCs w:val="24"/>
        </w:rPr>
      </w:pPr>
      <w:r>
        <w:rPr>
          <w:rFonts w:ascii="宋体" w:hAnsi="宋体" w:eastAsia="宋体" w:cs="楷体"/>
          <w:sz w:val="24"/>
          <w:szCs w:val="24"/>
        </w:rPr>
      </w:r>
      <w:r/>
    </w:p>
    <w:p>
      <w:pPr>
        <w:pStyle w:val="1295"/>
        <w:ind w:firstLine="400"/>
      </w:pPr>
      <w:r/>
      <w:r/>
    </w:p>
    <w:p>
      <w:pPr>
        <w:pStyle w:val="1295"/>
        <w:ind w:firstLine="400"/>
      </w:pPr>
      <w:r/>
      <w:r/>
    </w:p>
    <w:p>
      <w:pPr>
        <w:pStyle w:val="1295"/>
        <w:ind w:firstLine="400"/>
      </w:pPr>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（磋商文件中明确的所属行业），承接企业为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440" w:lineRule="exact"/>
        <w:rPr>
          <w:rFonts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（磋商文件中明确的所属行业），承接企业为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pStyle w:val="1295"/>
        <w:ind w:firstLine="480"/>
        <w:spacing w:before="0" w:after="0" w:line="440" w:lineRule="exact"/>
        <w:rPr>
          <w:rFonts w:ascii="宋体" w:hAnsi="宋体" w:eastAsia="宋体" w:cs="楷体"/>
          <w:sz w:val="24"/>
          <w:szCs w:val="24"/>
        </w:rPr>
      </w:pPr>
      <w:r>
        <w:rPr>
          <w:rFonts w:hint="eastAsia" w:ascii="宋体" w:hAnsi="宋体" w:cs="楷体"/>
          <w:sz w:val="24"/>
        </w:rPr>
        <w:t xml:space="preserve">……</w:t>
      </w:r>
      <w:r/>
    </w:p>
    <w:p>
      <w:pPr>
        <w:pStyle w:val="129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1295"/>
        <w:ind w:firstLine="400"/>
      </w:pPr>
      <w:r/>
      <w:r/>
    </w:p>
    <w:p>
      <w:pPr>
        <w:pStyle w:val="896"/>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29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896"/>
        <w:spacing w:line="440" w:lineRule="exact"/>
        <w:rPr>
          <w:rFonts w:cs="楷体"/>
        </w:rPr>
      </w:pPr>
      <w:r>
        <w:rPr>
          <w:rFonts w:cs="楷体"/>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w:t>
      </w:r>
      <w:r>
        <w:rPr>
          <w:b/>
          <w:bCs/>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4536"/>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right="1560" w:firstLine="504"/>
        <w:jc w:val="center"/>
        <w:spacing w:line="588" w:lineRule="exact"/>
        <w:tabs>
          <w:tab w:val="left" w:pos="4860" w:leader="none"/>
        </w:tabs>
        <w:rPr>
          <w:rFonts w:ascii="宋体" w:hAnsi="宋体"/>
          <w:spacing w:val="6"/>
          <w:sz w:val="24"/>
        </w:rPr>
        <w:sectPr>
          <w:footerReference w:type="default" r:id="rId16"/>
          <w:footerReference w:type="even" r:id="rId17"/>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rPr>
          <w:rFonts w:hint="eastAsia"/>
          <w:b/>
          <w:spacing w:val="20"/>
          <w:sz w:val="32"/>
          <w:szCs w:val="32"/>
        </w:rPr>
        <w:t xml:space="preserve">六、</w:t>
      </w:r>
      <w:bookmarkEnd w:id="298"/>
      <w:r>
        <w:rPr>
          <w:rFonts w:hint="eastAsia"/>
          <w:b/>
          <w:spacing w:val="20"/>
          <w:sz w:val="32"/>
          <w:szCs w:val="32"/>
        </w:rPr>
        <w:t xml:space="preserve">项目实施方案</w:t>
      </w:r>
      <w:r/>
    </w:p>
    <w:p>
      <w:pPr>
        <w:pStyle w:val="896"/>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10"/>
        </w:numPr>
        <w:spacing w:line="400" w:lineRule="exact"/>
        <w:rPr>
          <w:rFonts w:ascii="宋体" w:hAnsi="宋体" w:cs="宋体"/>
          <w:sz w:val="24"/>
        </w:rPr>
      </w:pPr>
      <w:r>
        <w:rPr>
          <w:rFonts w:hint="eastAsia" w:ascii="宋体" w:hAnsi="宋体"/>
          <w:sz w:val="24"/>
        </w:rPr>
        <w:t xml:space="preserve">详细实施方案</w:t>
      </w:r>
      <w:r/>
    </w:p>
    <w:p>
      <w:pPr>
        <w:numPr>
          <w:ilvl w:val="1"/>
          <w:numId w:val="10"/>
        </w:numPr>
        <w:spacing w:line="400" w:lineRule="exact"/>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0"/>
        </w:numPr>
        <w:spacing w:line="400" w:lineRule="exact"/>
        <w:rPr>
          <w:rFonts w:ascii="宋体" w:hAnsi="宋体" w:cs="宋体"/>
          <w:sz w:val="24"/>
        </w:rPr>
      </w:pPr>
      <w:r>
        <w:rPr>
          <w:rFonts w:hint="eastAsia" w:ascii="宋体" w:hAnsi="宋体" w:cs="宋体"/>
          <w:bCs/>
          <w:sz w:val="24"/>
        </w:rPr>
        <w:t xml:space="preserve">对原始资料的调查与收集</w:t>
      </w:r>
      <w:r/>
    </w:p>
    <w:p>
      <w:pPr>
        <w:numPr>
          <w:ilvl w:val="1"/>
          <w:numId w:val="10"/>
        </w:numPr>
        <w:spacing w:line="400" w:lineRule="exact"/>
        <w:rPr>
          <w:rFonts w:ascii="宋体" w:hAnsi="宋体" w:cs="宋体"/>
          <w:sz w:val="24"/>
        </w:rPr>
      </w:pPr>
      <w:r>
        <w:rPr>
          <w:rFonts w:hint="eastAsia" w:ascii="宋体" w:hAnsi="宋体" w:cs="宋体"/>
          <w:sz w:val="24"/>
        </w:rPr>
        <w:t xml:space="preserve">合理化建议（并提出相应可行的解决办法）</w:t>
      </w:r>
      <w:r/>
    </w:p>
    <w:p>
      <w:pPr>
        <w:numPr>
          <w:ilvl w:val="1"/>
          <w:numId w:val="10"/>
        </w:numPr>
        <w:spacing w:line="400" w:lineRule="exact"/>
        <w:rPr>
          <w:rFonts w:ascii="宋体" w:hAnsi="宋体" w:cs="宋体"/>
          <w:sz w:val="24"/>
        </w:rPr>
      </w:pPr>
      <w:r>
        <w:rPr>
          <w:rFonts w:hint="eastAsia" w:ascii="宋体" w:hAnsi="宋体" w:cs="宋体"/>
          <w:sz w:val="24"/>
        </w:rPr>
        <w:t xml:space="preserve">需要招标人协助的事项</w:t>
      </w:r>
      <w:r/>
    </w:p>
    <w:p>
      <w:pPr>
        <w:numPr>
          <w:ilvl w:val="1"/>
          <w:numId w:val="10"/>
        </w:numPr>
        <w:spacing w:line="400" w:lineRule="exact"/>
        <w:rPr>
          <w:rFonts w:ascii="宋体" w:hAnsi="宋体" w:cs="宋体"/>
          <w:sz w:val="24"/>
        </w:rPr>
      </w:pPr>
      <w:r>
        <w:rPr>
          <w:rFonts w:hint="eastAsia" w:ascii="宋体" w:hAnsi="宋体" w:cs="宋体"/>
          <w:sz w:val="24"/>
        </w:rPr>
        <w:t xml:space="preserve">供应商认为需要添加的内容</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414"/>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hint="eastAsia" w:ascii="宋体" w:hAnsi="宋体"/>
          <w:sz w:val="24"/>
        </w:rPr>
        <w:t xml:space="preserve">                              日期：     年    月    日</w:t>
      </w:r>
      <w:r/>
    </w:p>
    <w:p>
      <w:pPr>
        <w:jc w:val="center"/>
        <w:rPr>
          <w:rFonts w:ascii="宋体" w:hAnsi="宋体"/>
          <w:sz w:val="24"/>
          <w:szCs w:val="20"/>
        </w:rPr>
      </w:pPr>
      <w:r>
        <w:rPr>
          <w:rFonts w:ascii="宋体" w:hAnsi="宋体"/>
          <w:sz w:val="24"/>
          <w:szCs w:val="20"/>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2890"/>
        <w:spacing w:line="400" w:lineRule="exact"/>
        <w:rPr>
          <w:b/>
          <w:spacing w:val="20"/>
          <w:sz w:val="32"/>
          <w:szCs w:val="32"/>
        </w:rPr>
        <w:outlineLvl w:val="1"/>
      </w:pPr>
      <w:r>
        <w:rPr>
          <w:rFonts w:hint="eastAsia"/>
          <w:b/>
          <w:spacing w:val="20"/>
          <w:sz w:val="32"/>
          <w:szCs w:val="32"/>
        </w:rPr>
        <w:t xml:space="preserve">七、基本服务承诺书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ind w:firstLine="600"/>
        <w:spacing w:line="400" w:lineRule="exact"/>
        <w:rPr>
          <w:rFonts w:ascii="宋体" w:hAnsi="宋体"/>
          <w:bCs/>
          <w:sz w:val="24"/>
        </w:rPr>
      </w:pPr>
      <w:r>
        <w:rPr>
          <w:rFonts w:ascii="宋体" w:hAnsi="宋体"/>
          <w:bCs/>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5520"/>
        <w:spacing w:line="400" w:lineRule="exact"/>
        <w:rPr>
          <w:rFonts w:ascii="宋体" w:hAnsi="宋体"/>
          <w:bCs/>
          <w:sz w:val="24"/>
        </w:rPr>
      </w:pPr>
      <w:r>
        <w:rPr>
          <w:rFonts w:ascii="宋体" w:hAnsi="宋体"/>
          <w:bCs/>
          <w:sz w:val="24"/>
        </w:rPr>
      </w:r>
      <w:r/>
    </w:p>
    <w:p>
      <w:pPr>
        <w:jc w:val="center"/>
        <w:spacing w:line="400" w:lineRule="exact"/>
        <w:rPr>
          <w:rFonts w:ascii="宋体" w:hAnsi="宋体"/>
          <w:sz w:val="24"/>
        </w:rPr>
      </w:pPr>
      <w:r>
        <w:rPr>
          <w:rFonts w:hint="eastAsia" w:ascii="宋体" w:hAnsi="宋体"/>
          <w:sz w:val="24"/>
        </w:rPr>
        <w:t xml:space="preserve">                 日期：     年    月    日</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rPr>
        <w:t xml:space="preserve">八、法人授权书（实质性格式）</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rFonts w:hint="eastAsia"/>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u w:val="single"/>
        </w:rPr>
      </w:pPr>
      <w:r>
        <w:rPr>
          <w:rFonts w:hint="eastAsia"/>
          <w:sz w:val="24"/>
        </w:rPr>
        <w:t xml:space="preserve">被授权人身份证号码：</w:t>
      </w:r>
      <w:r/>
    </w:p>
    <w:p>
      <w:pPr>
        <w:ind w:firstLine="480"/>
        <w:spacing w:line="360" w:lineRule="auto"/>
        <w:tabs>
          <w:tab w:val="left" w:pos="360" w:leader="none"/>
        </w:tabs>
        <w:rPr>
          <w:sz w:val="24"/>
          <w:u w:val="single"/>
        </w:rPr>
      </w:pPr>
      <w:r>
        <w:rPr>
          <w:rFonts w:hint="eastAsia"/>
          <w:sz w:val="24"/>
        </w:rPr>
        <w:t xml:space="preserve">被授权人联系电话：（手机）</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p>
    <w:p>
      <w:pPr>
        <w:ind w:firstLine="480"/>
        <w:jc w:val="left"/>
        <w:spacing w:line="360" w:lineRule="auto"/>
        <w:rPr>
          <w:sz w:val="20"/>
          <w:szCs w:val="20"/>
        </w:rPr>
      </w:pPr>
      <w:r>
        <w:rPr>
          <w:rFonts w:hint="eastAsia" w:ascii="宋体" w:hAnsi="宋体" w:cs="楷体"/>
          <w:sz w:val="24"/>
        </w:rPr>
        <w:t xml:space="preserve">法定代表人联系方式（手机）：</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142"/>
        <w:spacing w:line="360" w:lineRule="auto"/>
        <w:tabs>
          <w:tab w:val="left" w:pos="360" w:leader="none"/>
        </w:tabs>
        <w:rPr>
          <w:sz w:val="24"/>
          <w:u w:val="single"/>
        </w:rPr>
      </w:pPr>
      <w:r>
        <w:rPr>
          <w:rFonts w:hint="eastAsia"/>
          <w:sz w:val="24"/>
        </w:rPr>
        <w:t xml:space="preserve">单位地址：</w:t>
      </w:r>
      <w:r/>
    </w:p>
    <w:p>
      <w:pPr>
        <w:ind w:firstLine="4320"/>
        <w:spacing w:line="360" w:lineRule="auto"/>
        <w:tabs>
          <w:tab w:val="left" w:pos="360" w:leader="none"/>
        </w:tabs>
        <w:rPr>
          <w:sz w:val="24"/>
          <w:u w:val="single"/>
        </w:rPr>
      </w:pPr>
      <w:r>
        <w:rPr>
          <w:rFonts w:hint="eastAsia"/>
          <w:sz w:val="24"/>
        </w:rPr>
        <w:t xml:space="preserve">日期：</w:t>
      </w:r>
      <w:r/>
    </w:p>
    <w:p>
      <w:pPr>
        <w:ind w:firstLine="480"/>
        <w:spacing w:line="360" w:lineRule="auto"/>
        <w:rPr>
          <w:rFonts w:ascii="宋体" w:hAnsi="宋体" w:cs="楷体"/>
          <w:sz w:val="24"/>
          <w:u w:val="single"/>
        </w:rPr>
      </w:pPr>
      <w:r>
        <w:rPr>
          <w:rFonts w:hint="eastAsia" w:ascii="宋体" w:hAnsi="宋体" w:cs="楷体"/>
          <w:sz w:val="24"/>
        </w:rPr>
        <w:t xml:space="preserve">注</w:t>
      </w:r>
      <w:bookmarkStart w:id="300" w:name="_Hlt26955070"/>
      <w:r/>
      <w:bookmarkStart w:id="301" w:name="_Hlt26671380"/>
      <w:r/>
      <w:bookmarkStart w:id="302" w:name="_格式3__银行出具的资信证明"/>
      <w:r/>
      <w:bookmarkEnd w:id="300"/>
      <w:r/>
      <w:bookmarkEnd w:id="301"/>
      <w:r/>
      <w:bookmarkEnd w:id="302"/>
      <w:r>
        <w:rPr>
          <w:rFonts w:hint="eastAsia" w:ascii="宋体" w:hAnsi="宋体" w:cs="楷体"/>
          <w:sz w:val="24"/>
        </w:rPr>
        <w:t xml:space="preserve">意事项：</w:t>
      </w:r>
      <w:r>
        <w:rPr>
          <w:rFonts w:hint="eastAsia" w:ascii="宋体" w:hAnsi="宋体" w:cs="楷体"/>
          <w:sz w:val="24"/>
          <w:u w:val="single"/>
        </w:rPr>
        <w:t xml:space="preserve">需附法定代表人第二代居民身份证复印件（正反面）和被授权人第二代居民身份证复印件（正反面）。</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致本项目采购单位及采购代理机构：</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 </w:t>
      </w:r>
      <w:r>
        <w:rPr>
          <w:rFonts w:hint="eastAsia" w:ascii="宋体" w:hAnsi="宋体" w:cs="楷体"/>
          <w:sz w:val="24"/>
          <w:u w:val="single"/>
        </w:rPr>
        <w:t xml:space="preserve">        </w:t>
      </w:r>
      <w:r>
        <w:rPr>
          <w:rFonts w:hint="eastAsia" w:ascii="宋体" w:hAnsi="宋体" w:cs="楷体"/>
          <w:sz w:val="24"/>
        </w:rPr>
        <w:t xml:space="preserve">，注册地点为</w:t>
      </w:r>
      <w:r>
        <w:rPr>
          <w:rFonts w:hint="eastAsia" w:ascii="宋体" w:hAnsi="宋体" w:cs="楷体"/>
          <w:sz w:val="24"/>
          <w:u w:val="single"/>
        </w:rPr>
        <w:t xml:space="preserve">          </w:t>
      </w:r>
      <w:r>
        <w:rPr>
          <w:rFonts w:hint="eastAsia" w:ascii="宋体" w:hAnsi="宋体" w:cs="楷体"/>
          <w:sz w:val="24"/>
        </w:rPr>
        <w:t xml:space="preserve">，统一社会信用代码为</w:t>
      </w:r>
      <w:r>
        <w:rPr>
          <w:rFonts w:hint="eastAsia" w:ascii="宋体" w:hAnsi="宋体" w:cs="楷体"/>
          <w:sz w:val="24"/>
          <w:u w:val="single"/>
        </w:rPr>
        <w:t xml:space="preserve">         </w:t>
      </w:r>
      <w:r>
        <w:rPr>
          <w:rFonts w:hint="eastAsia" w:ascii="宋体" w:hAnsi="宋体" w:cs="楷体"/>
          <w:sz w:val="24"/>
        </w:rPr>
        <w:t xml:space="preserve">，法定代表人（单位负责人）为</w:t>
      </w:r>
      <w:r>
        <w:rPr>
          <w:rFonts w:hint="eastAsia" w:ascii="宋体" w:hAnsi="宋体" w:cs="楷体"/>
          <w:sz w:val="24"/>
          <w:u w:val="single"/>
        </w:rPr>
        <w:t xml:space="preserve">            </w:t>
      </w:r>
      <w:r>
        <w:rPr>
          <w:rFonts w:hint="eastAsia" w:ascii="宋体" w:hAnsi="宋体" w:cs="楷体"/>
          <w:sz w:val="24"/>
        </w:rPr>
        <w:t xml:space="preserve">。</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896"/>
        <w:ind w:firstLine="4800"/>
        <w:spacing w:before="0" w:line="360" w:lineRule="auto"/>
        <w:rPr>
          <w:rFonts w:cs="楷体"/>
        </w:rPr>
      </w:pPr>
      <w:r>
        <w:rPr>
          <w:rFonts w:hint="eastAsia"/>
          <w:bCs/>
        </w:rPr>
        <w:t xml:space="preserve">供应</w:t>
      </w:r>
      <w:bookmarkStart w:id="303" w:name="_Hlk149916533"/>
      <w:r>
        <w:rPr>
          <w:rFonts w:hint="eastAsia"/>
          <w:bCs/>
        </w:rPr>
        <w:t xml:space="preserve">商名称：</w:t>
      </w:r>
      <w:r>
        <w:rPr>
          <w:rFonts w:hint="eastAsia" w:cs="楷体"/>
        </w:rPr>
        <w:t xml:space="preserve">（加盖CA电子公章）</w:t>
      </w:r>
      <w:r/>
    </w:p>
    <w:p>
      <w:pPr>
        <w:ind w:firstLine="5040"/>
        <w:spacing w:line="400" w:lineRule="exact"/>
        <w:rPr>
          <w:rFonts w:ascii="宋体" w:hAnsi="宋体" w:cs="楷体"/>
          <w:sz w:val="24"/>
        </w:rPr>
      </w:pPr>
      <w:r>
        <w:rPr>
          <w:rFonts w:hint="eastAsia" w:ascii="宋体" w:hAnsi="宋体" w:cs="楷体"/>
          <w:sz w:val="24"/>
        </w:rPr>
        <w:t xml:space="preserve">法定</w:t>
      </w:r>
      <w:bookmarkEnd w:id="303"/>
      <w:r>
        <w:rPr>
          <w:rFonts w:hint="eastAsia" w:ascii="宋体" w:hAnsi="宋体" w:cs="楷体"/>
          <w:sz w:val="24"/>
        </w:rPr>
        <w:t xml:space="preserve">代表人（负责人）：</w:t>
      </w:r>
      <w:r/>
    </w:p>
    <w:p>
      <w:pPr>
        <w:ind w:firstLine="480"/>
        <w:jc w:val="center"/>
        <w:spacing w:line="500" w:lineRule="exact"/>
        <w:rPr>
          <w:rFonts w:ascii="宋体" w:hAnsi="宋体" w:cs="楷体"/>
          <w:sz w:val="24"/>
        </w:rPr>
      </w:pPr>
      <w:r>
        <w:rPr>
          <w:rFonts w:hint="eastAsia" w:ascii="宋体" w:hAnsi="宋体" w:cs="楷体"/>
          <w:sz w:val="24"/>
        </w:rPr>
        <w:t xml:space="preserve">            日期：年月日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spacing w:line="440" w:lineRule="exact"/>
        <w:widowControl/>
        <w:rPr>
          <w:rFonts w:ascii="宋体" w:hAnsi="宋体"/>
          <w:b/>
          <w:sz w:val="24"/>
        </w:rPr>
      </w:pPr>
      <w:r>
        <w:rPr>
          <w:rFonts w:ascii="宋体" w:hAnsi="宋体"/>
          <w:b/>
          <w:sz w:val="24"/>
        </w:rPr>
      </w:r>
      <w:r/>
    </w:p>
    <w:p>
      <w:pPr>
        <w:pStyle w:val="1297"/>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十、承诺本单位若违背承诺约定，经查实，愿意接受行采购方管部门和信用管理部门相应的规定处罚，承担违约责任，并依法承担相应的法律责任。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pStyle w:val="896"/>
        <w:ind w:firstLine="4560"/>
        <w:spacing w:before="0" w:line="360" w:lineRule="auto"/>
        <w:rPr>
          <w:rFonts w:cs="楷体"/>
        </w:rPr>
      </w:pPr>
      <w:r>
        <w:rPr>
          <w:rFonts w:hint="eastAsia"/>
          <w:bCs/>
        </w:rPr>
        <w:t xml:space="preserve">供应</w:t>
      </w:r>
      <w:bookmarkStart w:id="304" w:name="_Hlk149916556"/>
      <w:r>
        <w:rPr>
          <w:rFonts w:hint="eastAsia"/>
          <w:bCs/>
        </w:rPr>
        <w:t xml:space="preserve">商名称：</w:t>
      </w:r>
      <w:r>
        <w:rPr>
          <w:rFonts w:hint="eastAsia" w:cs="楷体"/>
        </w:rPr>
        <w:t xml:space="preserve">（加盖CA电子公章）</w:t>
      </w:r>
      <w:r/>
    </w:p>
    <w:p>
      <w:pPr>
        <w:ind w:firstLine="5040"/>
        <w:spacing w:line="400" w:lineRule="exact"/>
        <w:rPr>
          <w:rFonts w:ascii="宋体" w:hAnsi="宋体" w:cs="楷体"/>
          <w:sz w:val="24"/>
        </w:rPr>
      </w:pPr>
      <w:r>
        <w:rPr>
          <w:rFonts w:hint="eastAsia" w:ascii="宋体" w:hAnsi="宋体" w:cs="楷体"/>
          <w:sz w:val="24"/>
        </w:rPr>
        <w:t xml:space="preserve">法定</w:t>
      </w:r>
      <w:bookmarkEnd w:id="304"/>
      <w:r>
        <w:rPr>
          <w:rFonts w:hint="eastAsia" w:ascii="宋体" w:hAnsi="宋体" w:cs="楷体"/>
          <w:sz w:val="24"/>
        </w:rPr>
        <w:t xml:space="preserve">代表人（负责人）：</w:t>
      </w:r>
      <w:r/>
    </w:p>
    <w:p>
      <w:pPr>
        <w:pStyle w:val="1293"/>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2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ind w:firstLine="2168"/>
        <w:spacing w:after="120" w:line="360" w:lineRule="auto"/>
        <w:rPr>
          <w:b/>
          <w:spacing w:val="20"/>
          <w:sz w:val="32"/>
          <w:szCs w:val="32"/>
        </w:rPr>
      </w:pPr>
      <w:r>
        <w:rPr>
          <w:rFonts w:hint="eastAsia"/>
          <w:b/>
          <w:spacing w:val="20"/>
          <w:sz w:val="32"/>
          <w:szCs w:val="32"/>
        </w:rPr>
        <w:t xml:space="preserve">十一</w:t>
      </w:r>
      <w:bookmarkStart w:id="305" w:name="_Hlk149916764"/>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ascii="宋体" w:hAnsi="宋体"/>
          <w:sz w:val="24"/>
          <w:szCs w:val="21"/>
        </w:rPr>
      </w:pPr>
      <w:r>
        <w:rPr>
          <w:rFonts w:hint="eastAsia" w:ascii="宋体" w:hAnsi="宋体"/>
          <w:sz w:val="24"/>
          <w:szCs w:val="21"/>
        </w:rPr>
        <w:t xml:space="preserve">（联</w:t>
      </w:r>
      <w:bookmarkStart w:id="306" w:name="_Hlk149920213"/>
      <w:r>
        <w:rPr>
          <w:rFonts w:hint="eastAsia" w:ascii="宋体" w:hAnsi="宋体"/>
          <w:sz w:val="24"/>
          <w:szCs w:val="21"/>
        </w:rPr>
        <w:t xml:space="preserve">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w:t>
      </w:r>
      <w:r>
        <w:rPr>
          <w:rFonts w:hint="eastAsia" w:ascii="黑体" w:eastAsia="黑体" w:cs="黑体"/>
          <w:bCs/>
          <w:sz w:val="24"/>
          <w:lang w:bidi="ar"/>
        </w:rPr>
        <w:t xml:space="preserve">（加盖CA电子公章）</w:t>
      </w:r>
      <w:r>
        <w:rPr>
          <w:rFonts w:hint="eastAsia" w:ascii="宋体" w:hAnsi="宋体"/>
          <w:sz w:val="24"/>
          <w:szCs w:val="21"/>
        </w:rPr>
        <w:t xml:space="preserve">：</w:t>
      </w:r>
      <w:r/>
    </w:p>
    <w:p>
      <w:pPr>
        <w:ind w:firstLine="645"/>
        <w:spacing w:line="560" w:lineRule="exact"/>
        <w:rPr>
          <w:rFonts w:ascii="宋体" w:hAnsi="宋体"/>
          <w:sz w:val="24"/>
          <w:szCs w:val="21"/>
        </w:rPr>
      </w:pPr>
      <w:r>
        <w:rPr>
          <w:rFonts w:hint="eastAsia" w:ascii="宋体" w:hAnsi="宋体"/>
          <w:sz w:val="24"/>
          <w:szCs w:val="21"/>
        </w:rPr>
        <w:t xml:space="preserve">                            日期：</w:t>
      </w:r>
      <w:r/>
    </w:p>
    <w:p>
      <w:pPr>
        <w:rPr>
          <w:rFonts w:ascii="宋体" w:hAnsi="宋体" w:cs="宋体"/>
          <w:b/>
          <w:sz w:val="28"/>
          <w:szCs w:val="28"/>
        </w:rPr>
      </w:pPr>
      <w:r>
        <w:rPr>
          <w:rFonts w:ascii="宋体" w:hAnsi="宋体" w:cs="宋体"/>
          <w:b/>
          <w:sz w:val="28"/>
          <w:szCs w:val="28"/>
        </w:rPr>
      </w:r>
      <w:bookmarkEnd w:id="305"/>
      <w:r/>
    </w:p>
    <w:p>
      <w:pPr>
        <w:rPr>
          <w:rFonts w:ascii="宋体" w:hAnsi="宋体" w:cs="宋体"/>
          <w:b/>
          <w:sz w:val="28"/>
          <w:szCs w:val="28"/>
        </w:rPr>
      </w:pPr>
      <w:r>
        <w:rPr>
          <w:rFonts w:ascii="宋体" w:hAnsi="宋体" w:cs="宋体"/>
          <w:b/>
          <w:sz w:val="28"/>
          <w:szCs w:val="28"/>
        </w:rPr>
      </w:r>
      <w:bookmarkEnd w:id="306"/>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十二、响应函</w:t>
      </w:r>
      <w:r>
        <w:rPr>
          <w:b/>
          <w:spacing w:val="20"/>
          <w:sz w:val="32"/>
          <w:szCs w:val="32"/>
        </w:rPr>
        <w:t xml:space="preserve">（实质性格式）</w:t>
      </w:r>
      <w:r/>
    </w:p>
    <w:p>
      <w:pPr>
        <w:jc w:val="left"/>
        <w:spacing w:line="400" w:lineRule="exact"/>
        <w:widowControl/>
        <w:rPr>
          <w:rFonts w:ascii="宋体" w:hAnsi="宋体"/>
          <w:sz w:val="24"/>
        </w:rPr>
      </w:pPr>
      <w:r>
        <w:rPr>
          <w:rFonts w:hint="eastAsia" w:ascii="宋体" w:hAnsi="宋体"/>
          <w:sz w:val="24"/>
        </w:rPr>
        <w:t xml:space="preserve">致：</w:t>
      </w:r>
      <w:bookmarkStart w:id="307" w:name="_Hlk149916598"/>
      <w:r>
        <w:rPr>
          <w:rFonts w:hint="eastAsia" w:ascii="宋体" w:hAnsi="宋体"/>
          <w:sz w:val="24"/>
        </w:rPr>
        <w:t xml:space="preserve">常州晋发建设项目管理有限公司：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w:t>
      </w:r>
      <w:bookmarkStart w:id="308" w:name="_Hlk149920288"/>
      <w:r>
        <w:rPr>
          <w:rFonts w:hint="eastAsia" w:ascii="宋体" w:hAnsi="宋体"/>
          <w:sz w:val="24"/>
          <w:szCs w:val="21"/>
        </w:rPr>
        <w:t xml:space="preserve">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20"/>
        <w:jc w:val="left"/>
        <w:spacing w:line="420" w:lineRule="exact"/>
        <w:rPr>
          <w:rFonts w:ascii="宋体" w:hAnsi="宋体"/>
          <w:bCs/>
        </w:rPr>
      </w:pPr>
      <w:r>
        <w:rPr>
          <w:rFonts w:ascii="宋体" w:hAnsi="宋体"/>
          <w:bCs/>
        </w:rPr>
      </w:r>
      <w:r/>
    </w:p>
    <w:p>
      <w:pPr>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r/>
    </w:p>
    <w:p>
      <w:pPr>
        <w:rPr>
          <w:rFonts w:ascii="宋体" w:hAnsi="宋体" w:cs="宋体"/>
          <w:b/>
          <w:sz w:val="28"/>
          <w:szCs w:val="28"/>
        </w:rPr>
      </w:pPr>
      <w:r>
        <w:rPr>
          <w:rFonts w:ascii="宋体" w:hAnsi="宋体" w:cs="宋体"/>
          <w:b/>
          <w:sz w:val="28"/>
          <w:szCs w:val="28"/>
        </w:rPr>
      </w:r>
      <w:bookmarkEnd w:id="307"/>
      <w:r/>
    </w:p>
    <w:p>
      <w:pPr>
        <w:rPr>
          <w:rFonts w:ascii="宋体" w:hAnsi="宋体" w:cs="宋体"/>
          <w:b/>
          <w:sz w:val="28"/>
          <w:szCs w:val="28"/>
        </w:rPr>
      </w:pPr>
      <w:r>
        <w:rPr>
          <w:rFonts w:ascii="宋体" w:hAnsi="宋体" w:cs="宋体"/>
          <w:b/>
          <w:sz w:val="28"/>
          <w:szCs w:val="28"/>
        </w:rPr>
      </w:r>
      <w:bookmarkEnd w:id="308"/>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jc w:val="center"/>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ind w:firstLine="360"/>
        <w:jc w:val="left"/>
        <w:spacing w:line="360" w:lineRule="auto"/>
        <w:tabs>
          <w:tab w:val="left" w:pos="1800" w:leader="none"/>
          <w:tab w:val="left" w:pos="5580" w:leader="none"/>
        </w:tabs>
        <w:rPr>
          <w:sz w:val="24"/>
        </w:rPr>
      </w:pPr>
      <w:r>
        <w:rPr>
          <w:sz w:val="24"/>
        </w:rPr>
      </w:r>
      <w:r/>
    </w:p>
    <w:p>
      <w:pPr>
        <w:ind w:firstLine="360"/>
        <w:jc w:val="left"/>
        <w:spacing w:line="360" w:lineRule="auto"/>
        <w:tabs>
          <w:tab w:val="left" w:pos="1800" w:leader="none"/>
          <w:tab w:val="left" w:pos="5580" w:leader="none"/>
        </w:tabs>
        <w:rPr>
          <w:b/>
          <w:spacing w:val="20"/>
          <w:sz w:val="32"/>
          <w:szCs w:val="32"/>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pPr w:horzAnchor="page" w:tblpX="1482" w:vertAnchor="text" w:tblpY="396" w:leftFromText="180" w:topFromText="0" w:rightFromText="180" w:bottomFromText="0"/>
        <w:tblW w:w="99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ascii="宋体" w:hAnsi="宋体" w:cs="黑体"/>
                <w:bCs/>
                <w:sz w:val="24"/>
              </w:rPr>
            </w:pPr>
            <w:r>
              <w:rPr>
                <w:rFonts w:ascii="宋体" w:hAnsi="宋体" w:cs="黑体"/>
                <w:bCs/>
                <w:sz w:val="24"/>
              </w:rPr>
            </w:r>
            <w:r/>
          </w:p>
          <w:p>
            <w:pPr>
              <w:ind w:firstLine="240"/>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ascii="宋体" w:hAnsi="宋体" w:cs="宋体"/>
          <w:sz w:val="20"/>
          <w:szCs w:val="21"/>
        </w:rPr>
      </w:r>
      <w:r/>
    </w:p>
    <w:p>
      <w:pPr>
        <w:ind w:firstLine="4440"/>
        <w:spacing w:line="360" w:lineRule="auto"/>
        <w:rPr>
          <w:rFonts w:ascii="黑体" w:eastAsia="黑体" w:cs="黑体"/>
          <w:bCs/>
          <w:sz w:val="24"/>
          <w:lang w:bidi="ar"/>
        </w:rPr>
      </w:pPr>
      <w:r>
        <w:rPr>
          <w:rFonts w:ascii="黑体" w:eastAsia="黑体" w:cs="黑体"/>
          <w:bCs/>
          <w:sz w:val="24"/>
          <w:lang w:bidi="ar"/>
        </w:rPr>
      </w:r>
      <w:r/>
    </w:p>
    <w:p>
      <w:pPr>
        <w:ind w:firstLine="4920"/>
        <w:spacing w:line="360" w:lineRule="auto"/>
        <w:rPr>
          <w:rFonts w:ascii="黑体" w:eastAsia="黑体" w:cs="黑体"/>
          <w:bCs/>
          <w:sz w:val="24"/>
          <w:lang w:bidi="ar"/>
        </w:rPr>
      </w:pPr>
      <w:r>
        <w:rPr>
          <w:rFonts w:hint="eastAsia" w:ascii="黑体" w:eastAsia="黑体" w:cs="黑体"/>
          <w:bCs/>
          <w:sz w:val="24"/>
          <w:lang w:bidi="ar"/>
        </w:rPr>
        <w:t xml:space="preserve">供应</w:t>
      </w:r>
      <w:bookmarkStart w:id="309" w:name="_Hlk149920299"/>
      <w:r/>
      <w:bookmarkStart w:id="310" w:name="_Hlk149916800"/>
      <w:r>
        <w:rPr>
          <w:rFonts w:hint="eastAsia" w:ascii="黑体" w:eastAsia="黑体" w:cs="黑体"/>
          <w:bCs/>
          <w:sz w:val="24"/>
          <w:lang w:bidi="ar"/>
        </w:rPr>
        <w:t xml:space="preserve">商名称：（加盖CA电子公章）</w:t>
      </w:r>
      <w:r/>
    </w:p>
    <w:p>
      <w:pPr>
        <w:ind w:firstLine="4800"/>
        <w:spacing w:line="360" w:lineRule="auto"/>
        <w:rPr>
          <w:rFonts w:ascii="黑体" w:eastAsia="黑体" w:cs="黑体"/>
          <w:bCs/>
          <w:sz w:val="24"/>
          <w:lang w:bidi="ar"/>
        </w:rPr>
      </w:pPr>
      <w:r>
        <w:rPr>
          <w:rFonts w:ascii="黑体" w:eastAsia="黑体" w:cs="黑体"/>
          <w:bCs/>
          <w:sz w:val="24"/>
          <w:lang w:bidi="ar"/>
        </w:rPr>
        <w:t xml:space="preserve">日</w:t>
      </w:r>
      <w:bookmarkEnd w:id="309"/>
      <w:r/>
      <w:bookmarkEnd w:id="310"/>
      <w:r>
        <w:rPr>
          <w:rFonts w:ascii="黑体" w:eastAsia="黑体" w:cs="黑体"/>
          <w:bCs/>
          <w:sz w:val="24"/>
          <w:lang w:bidi="ar"/>
        </w:rPr>
        <w:t xml:space="preserve">期：_____年______月______日</w:t>
      </w:r>
      <w:r/>
    </w:p>
    <w:p>
      <w:pPr>
        <w:spacing w:line="360" w:lineRule="auto"/>
        <w:rPr>
          <w:b/>
          <w:sz w:val="24"/>
          <w:szCs w:val="20"/>
        </w:rPr>
      </w:pPr>
      <w:r>
        <w:rPr>
          <w:rFonts w:hint="eastAsia"/>
          <w:b/>
          <w:sz w:val="24"/>
          <w:szCs w:val="20"/>
        </w:rPr>
        <w:t xml:space="preserve">注意事项：</w:t>
      </w:r>
      <w:r/>
    </w:p>
    <w:p>
      <w:pPr>
        <w:numPr>
          <w:ilvl w:val="0"/>
          <w:numId w:val="12"/>
        </w:numPr>
        <w:ind w:firstLine="482"/>
        <w:spacing w:line="500" w:lineRule="exact"/>
        <w:rPr>
          <w:rFonts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500" w:lineRule="exact"/>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500" w:lineRule="exact"/>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十四、其他格式材料</w:t>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ind w:firstLine="4320"/>
        <w:spacing w:before="25" w:after="25" w:line="360" w:lineRule="auto"/>
        <w:rPr>
          <w:rFonts w:ascii="黑体" w:eastAsia="黑体" w:cs="黑体"/>
          <w:bCs/>
          <w:sz w:val="24"/>
          <w:lang w:bidi="ar"/>
        </w:rPr>
      </w:pPr>
      <w:r>
        <w:rPr>
          <w:rFonts w:hint="eastAsia" w:ascii="黑体" w:eastAsia="黑体" w:cs="黑体"/>
          <w:bCs/>
          <w:sz w:val="24"/>
          <w:lang w:bidi="ar"/>
        </w:rPr>
        <w:t xml:space="preserve">供应</w:t>
      </w:r>
      <w:bookmarkStart w:id="311" w:name="_Hlk149916855"/>
      <w:r>
        <w:rPr>
          <w:rFonts w:hint="eastAsia" w:ascii="黑体" w:eastAsia="黑体" w:cs="黑体"/>
          <w:bCs/>
          <w:sz w:val="24"/>
          <w:lang w:bidi="ar"/>
        </w:rPr>
        <w:t xml:space="preserve">商名称：（加盖CA电子公章）</w:t>
      </w:r>
      <w:r/>
    </w:p>
    <w:p>
      <w:pPr>
        <w:ind w:firstLine="4320"/>
        <w:spacing w:before="25" w:after="25" w:line="360" w:lineRule="auto"/>
        <w:rPr>
          <w:rFonts w:ascii="黑体" w:eastAsia="黑体" w:cs="黑体"/>
          <w:bCs/>
          <w:sz w:val="24"/>
          <w:lang w:bidi="ar"/>
        </w:rPr>
      </w:pPr>
      <w:r>
        <w:rPr>
          <w:rFonts w:ascii="黑体" w:eastAsia="黑体" w:cs="黑体"/>
          <w:bCs/>
          <w:sz w:val="24"/>
          <w:lang w:bidi="ar"/>
        </w:rPr>
        <w:t xml:space="preserve">日期</w:t>
      </w:r>
      <w:bookmarkEnd w:id="311"/>
      <w:r>
        <w:rPr>
          <w:rFonts w:ascii="黑体" w:eastAsia="黑体" w:cs="黑体"/>
          <w:bCs/>
          <w:sz w:val="24"/>
          <w:lang w:bidi="ar"/>
        </w:rPr>
        <w:t xml:space="preserve">：_____年______月______日   </w:t>
      </w:r>
      <w:r/>
    </w:p>
    <w:p>
      <w:pPr>
        <w:rPr>
          <w:sz w:val="24"/>
          <w:szCs w:val="20"/>
        </w:rPr>
      </w:pPr>
      <w:r>
        <w:rPr>
          <w:sz w:val="22"/>
        </w:rPr>
        <w:br w:type="page" w:clear="all"/>
      </w:r>
      <w:r/>
    </w:p>
    <w:p>
      <w:pPr>
        <w:jc w:val="center"/>
        <w:rPr>
          <w:rFonts w:ascii="宋体" w:hAnsi="宋体"/>
          <w:b/>
          <w:sz w:val="32"/>
          <w:szCs w:val="32"/>
        </w:rPr>
      </w:pPr>
      <w:r>
        <w:rPr>
          <w:rFonts w:hint="eastAsia" w:ascii="宋体" w:hAnsi="宋体"/>
          <w:b/>
          <w:sz w:val="32"/>
          <w:szCs w:val="32"/>
        </w:rPr>
        <w:t xml:space="preserve">2</w:t>
      </w:r>
      <w:bookmarkStart w:id="312" w:name="_Toc288738397"/>
      <w:r/>
      <w:bookmarkStart w:id="313" w:name="_Toc288738839"/>
      <w:r>
        <w:rPr>
          <w:rFonts w:hint="eastAsia" w:ascii="宋体" w:hAnsi="宋体"/>
          <w:b/>
          <w:sz w:val="32"/>
          <w:szCs w:val="32"/>
        </w:rPr>
        <w:t xml:space="preserve">、相关业绩案例一览表</w:t>
      </w:r>
      <w:bookmarkEnd w:id="312"/>
      <w:bookmarkEnd w:id="313"/>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4320"/>
        <w:spacing w:before="25" w:after="25" w:line="360" w:lineRule="auto"/>
        <w:rPr>
          <w:rFonts w:ascii="黑体" w:eastAsia="黑体" w:cs="黑体"/>
          <w:bCs/>
          <w:sz w:val="24"/>
          <w:lang w:bidi="ar"/>
        </w:rPr>
      </w:pPr>
      <w:r>
        <w:rPr>
          <w:rFonts w:hint="eastAsia" w:ascii="黑体" w:eastAsia="黑体" w:cs="黑体"/>
          <w:bCs/>
          <w:sz w:val="24"/>
          <w:lang w:bidi="ar"/>
        </w:rPr>
        <w:t xml:space="preserve">供应商名称：（加盖CA电子公章）</w:t>
      </w:r>
      <w:r/>
    </w:p>
    <w:p>
      <w:pPr>
        <w:ind w:firstLine="4320"/>
        <w:spacing w:before="25" w:after="25" w:line="360" w:lineRule="auto"/>
        <w:rPr>
          <w:rFonts w:ascii="黑体" w:eastAsia="黑体" w:cs="黑体"/>
          <w:bCs/>
          <w:sz w:val="24"/>
          <w:lang w:bidi="ar"/>
        </w:rPr>
      </w:pPr>
      <w:r>
        <w:rPr>
          <w:rFonts w:ascii="黑体" w:eastAsia="黑体" w:cs="黑体"/>
          <w:bCs/>
          <w:sz w:val="24"/>
          <w:lang w:bidi="ar"/>
        </w:rPr>
        <w:t xml:space="preserve">日期：_____年______月______日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890"/>
        <w:spacing w:line="360" w:lineRule="auto"/>
        <w:widowControl/>
        <w:rPr>
          <w:b/>
          <w:spacing w:val="20"/>
          <w:sz w:val="32"/>
          <w:szCs w:val="32"/>
        </w:rPr>
      </w:pPr>
      <w:r>
        <w:rPr>
          <w:rFonts w:hint="eastAsia"/>
          <w:b/>
          <w:spacing w:val="20"/>
          <w:sz w:val="32"/>
          <w:szCs w:val="32"/>
        </w:rPr>
        <w:t xml:space="preserve">3</w:t>
      </w:r>
      <w:r>
        <w:rPr>
          <w:rFonts w:hint="eastAsia"/>
          <w:b/>
          <w:spacing w:val="20"/>
          <w:sz w:val="32"/>
          <w:szCs w:val="32"/>
        </w:rPr>
        <w:t xml:space="preserve">、关于磋商文件的询问内容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sz w:val="24"/>
        </w:rPr>
      </w:pPr>
      <w:r>
        <w:rPr>
          <w:rFonts w:hint="eastAsia"/>
          <w:sz w:val="24"/>
        </w:rPr>
        <w:t xml:space="preserve">被授权人姓名：</w:t>
      </w:r>
      <w:r/>
    </w:p>
    <w:p>
      <w:pPr>
        <w:spacing w:line="360" w:lineRule="auto"/>
        <w:tabs>
          <w:tab w:val="left" w:pos="360" w:leader="none"/>
        </w:tabs>
        <w:rPr>
          <w:sz w:val="24"/>
          <w:u w:val="single"/>
        </w:rPr>
      </w:pPr>
      <w:r>
        <w:rPr>
          <w:rFonts w:hint="eastAsia"/>
          <w:sz w:val="24"/>
        </w:rPr>
        <w:t xml:space="preserve">被授权人身份证号码：</w:t>
      </w:r>
      <w:r/>
    </w:p>
    <w:p>
      <w:pPr>
        <w:spacing w:line="360" w:lineRule="auto"/>
        <w:tabs>
          <w:tab w:val="left" w:pos="360" w:leader="none"/>
        </w:tabs>
        <w:rPr>
          <w:sz w:val="24"/>
          <w:u w:val="single"/>
        </w:rPr>
      </w:pPr>
      <w:r>
        <w:rPr>
          <w:rFonts w:hint="eastAsia"/>
          <w:sz w:val="24"/>
        </w:rPr>
        <w:t xml:space="preserve">被授权人联系电话：（手机）</w:t>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pStyle w:val="1226"/>
        <w:rPr>
          <w:rFonts w:hint="eastAsia"/>
          <w:color w:val="auto"/>
        </w:rPr>
      </w:pPr>
      <w:r>
        <w:rPr>
          <w:rFonts w:hint="eastAsia"/>
          <w:color w:val="auto"/>
        </w:r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ascii="宋体" w:hAnsi="宋体"/>
          <w:sz w:val="24"/>
        </w:rPr>
      </w:pPr>
      <w:r>
        <w:rPr>
          <w:rFonts w:hint="eastAsia" w:ascii="宋体" w:hAnsi="宋体"/>
          <w:sz w:val="24"/>
        </w:rPr>
        <w:t xml:space="preserve">时间：    年   月  日</w:t>
      </w:r>
      <w:r/>
    </w:p>
    <w:p>
      <w:r/>
      <w:r/>
    </w:p>
    <w:sectPr>
      <w:headerReference w:type="even" r:id="rId9"/>
      <w:headerReference w:type="first" r:id="rId10"/>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Wingdings">
    <w:panose1 w:val="05000000000000000000"/>
  </w:font>
  <w:font w:name="CESI黑体-GB2312">
    <w:panose1 w:val="020B0503020202020204"/>
  </w:font>
  <w:font w:name="Cambria">
    <w:panose1 w:val="02040503050406030204"/>
  </w:font>
  <w:font w:name="华文新魏">
    <w:panose1 w:val="02010800040101010101"/>
  </w:font>
  <w:font w:name="Segoe UI Symbol">
    <w:panose1 w:val="020B0502040204020203"/>
  </w:font>
  <w:font w:name="Wingdings 3">
    <w:panose1 w:val="05040102010807070707"/>
  </w:font>
  <w:font w:name="方正书宋简体">
    <w:panose1 w:val="020B0503020202020204"/>
  </w:font>
  <w:font w:name="方正小标宋简体">
    <w:panose1 w:val="020B0503020202020204"/>
  </w:font>
  <w:font w:name="Adobe 仿宋 Std R">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6"/>
      </w:rPr>
      <w:framePr w:wrap="around" w:vAnchor="text" w:hAnchor="margin" w:xAlign="center" w:y="1"/>
    </w:pPr>
    <w:r>
      <w:fldChar w:fldCharType="begin"/>
    </w:r>
    <w:r>
      <w:rPr>
        <w:rStyle w:val="936"/>
      </w:rPr>
      <w:instrText xml:space="preserve">PAGE  </w:instrText>
    </w:r>
    <w:r>
      <w:fldChar w:fldCharType="end"/>
    </w:r>
    <w:r/>
  </w:p>
  <w:p>
    <w:pPr>
      <w:pStyle w:val="9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left="4446"/>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rFonts w:hint="eastAsia"/>
        <w:sz w:val="18"/>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p>
  <w:p>
    <w:pPr>
      <w:pStyle w:val="91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6"/>
      </w:rPr>
      <w:framePr w:wrap="around" w:vAnchor="text" w:hAnchor="margin" w:xAlign="right" w:y="1"/>
    </w:pPr>
    <w:r>
      <w:rPr>
        <w:rStyle w:val="936"/>
      </w:rPr>
      <w:fldChar w:fldCharType="begin"/>
    </w:r>
    <w:r>
      <w:rPr>
        <w:rStyle w:val="936"/>
      </w:rPr>
      <w:instrText xml:space="preserve">PAGE  </w:instrText>
    </w:r>
    <w:r>
      <w:rPr>
        <w:rStyle w:val="936"/>
      </w:rPr>
      <w:fldChar w:fldCharType="end"/>
    </w:r>
    <w:r/>
  </w:p>
  <w:p>
    <w:pPr>
      <w:pStyle w:val="910"/>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4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4"/>
      <w:isLgl w:val="false"/>
      <w:suff w:val="nothing"/>
      <w:lvlText w:val="%1.%2.%3.%4.%5.%6　"/>
      <w:lvlJc w:val="left"/>
      <w:pPr>
        <w:ind w:left="-25" w:firstLine="0"/>
      </w:pPr>
      <w:rPr>
        <w:rFonts w:ascii="Times New Roman" w:hAnsi="Times New Roman" w:eastAsia="宋体"/>
        <w:b/>
        <w:i w:val="0"/>
        <w:sz w:val="28"/>
      </w:rPr>
    </w:lvl>
    <w:lvl w:ilvl="6">
      <w:start w:val="1"/>
      <w:numFmt w:val="lowerLetter"/>
      <w:pStyle w:val="120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
    <w:multiLevelType w:val="hybridMultilevel"/>
    <w:lvl w:ilvl="0">
      <w:start w:val="1"/>
      <w:numFmt w:val="decimal"/>
      <w:pStyle w:val="1255"/>
      <w:isLgl w:val="false"/>
      <w:suff w:val="tab"/>
      <w:lvlText w:val="%1"/>
      <w:lvlJc w:val="left"/>
      <w:pPr>
        <w:ind w:left="680" w:hanging="680"/>
      </w:pPr>
      <w:rPr>
        <w:rFonts w:hint="eastAsia" w:ascii="宋体" w:hAnsi="宋体" w:eastAsia="宋体"/>
      </w:rPr>
    </w:lvl>
    <w:lvl w:ilvl="1">
      <w:start w:val="1"/>
      <w:numFmt w:val="decimal"/>
      <w:pStyle w:val="1256"/>
      <w:isLgl w:val="false"/>
      <w:suff w:val="tab"/>
      <w:lvlText w:val="%1.%2"/>
      <w:lvlJc w:val="left"/>
      <w:pPr>
        <w:ind w:left="851" w:hanging="851"/>
      </w:pPr>
      <w:rPr>
        <w:rFonts w:hint="eastAsia" w:ascii="宋体" w:hAnsi="宋体" w:eastAsia="宋体"/>
        <w:color w:val="000000"/>
      </w:rPr>
    </w:lvl>
    <w:lvl w:ilvl="2">
      <w:start w:val="1"/>
      <w:numFmt w:val="decimal"/>
      <w:pStyle w:val="125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
    <w:multiLevelType w:val="hybridMultilevel"/>
    <w:lvl w:ilvl="0">
      <w:start w:val="1"/>
      <w:numFmt w:val="decimal"/>
      <w:pStyle w:val="120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pStyle w:val="123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15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1）"/>
      <w:lvlJc w:val="left"/>
      <w:pPr>
        <w:ind w:left="1200" w:hanging="720"/>
        <w:tabs>
          <w:tab w:val="left" w:pos="120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9">
    <w:multiLevelType w:val="hybridMultilevel"/>
    <w:lvl w:ilvl="0">
      <w:start w:val="1"/>
      <w:numFmt w:val="decimal"/>
      <w:pStyle w:val="115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0"/>
  </w:num>
  <w:num w:numId="2">
    <w:abstractNumId w:val="7"/>
  </w:num>
  <w:num w:numId="3">
    <w:abstractNumId w:val="9"/>
  </w:num>
  <w:num w:numId="4">
    <w:abstractNumId w:val="11"/>
  </w:num>
  <w:num w:numId="5">
    <w:abstractNumId w:val="2"/>
  </w:num>
  <w:num w:numId="6">
    <w:abstractNumId w:val="3"/>
  </w:num>
  <w:num w:numId="7">
    <w:abstractNumId w:val="1"/>
  </w:num>
  <w:num w:numId="8">
    <w:abstractNumId w:val="10"/>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74" w:default="1">
    <w:name w:val="Normal"/>
    <w:qFormat/>
    <w:pPr>
      <w:jc w:val="both"/>
      <w:widowControl w:val="off"/>
    </w:pPr>
    <w:rPr>
      <w:rFonts w:ascii="Times New Roman" w:hAnsi="Times New Roman" w:eastAsia="宋体" w:cs="Times New Roman"/>
      <w:sz w:val="21"/>
      <w:szCs w:val="24"/>
    </w:rPr>
  </w:style>
  <w:style w:type="paragraph" w:styleId="875">
    <w:name w:val="Heading 1"/>
    <w:basedOn w:val="874"/>
    <w:next w:val="874"/>
    <w:link w:val="968"/>
    <w:qFormat/>
    <w:pPr>
      <w:jc w:val="center"/>
      <w:keepLines/>
      <w:keepNext/>
      <w:spacing w:before="240" w:after="120" w:line="300" w:lineRule="auto"/>
      <w:outlineLvl w:val="0"/>
    </w:pPr>
    <w:rPr>
      <w:rFonts w:ascii="宋体"/>
      <w:b/>
      <w:sz w:val="32"/>
      <w:szCs w:val="20"/>
    </w:rPr>
  </w:style>
  <w:style w:type="paragraph" w:styleId="876">
    <w:name w:val="Heading 2"/>
    <w:basedOn w:val="874"/>
    <w:next w:val="887"/>
    <w:link w:val="969"/>
    <w:qFormat/>
    <w:pPr>
      <w:jc w:val="center"/>
      <w:keepLines/>
      <w:keepNext/>
      <w:spacing w:before="120" w:line="300" w:lineRule="auto"/>
      <w:outlineLvl w:val="1"/>
    </w:pPr>
    <w:rPr>
      <w:rFonts w:ascii="Arial" w:hAnsi="Arial" w:eastAsia="黑体"/>
      <w:b/>
      <w:sz w:val="30"/>
      <w:szCs w:val="20"/>
    </w:rPr>
  </w:style>
  <w:style w:type="paragraph" w:styleId="877">
    <w:name w:val="Heading 3"/>
    <w:basedOn w:val="874"/>
    <w:next w:val="887"/>
    <w:link w:val="970"/>
    <w:qFormat/>
    <w:pPr>
      <w:jc w:val="left"/>
      <w:keepLines/>
      <w:keepNext/>
      <w:spacing w:before="360" w:after="120"/>
      <w:outlineLvl w:val="2"/>
    </w:pPr>
    <w:rPr>
      <w:rFonts w:ascii="宋体"/>
      <w:b/>
      <w:sz w:val="24"/>
      <w:szCs w:val="20"/>
      <w:u w:val="single"/>
    </w:rPr>
  </w:style>
  <w:style w:type="paragraph" w:styleId="878">
    <w:name w:val="Heading 4"/>
    <w:basedOn w:val="874"/>
    <w:next w:val="874"/>
    <w:link w:val="971"/>
    <w:qFormat/>
    <w:pPr>
      <w:keepLines/>
      <w:keepNext/>
      <w:spacing w:before="280" w:after="290" w:line="376" w:lineRule="atLeast"/>
      <w:outlineLvl w:val="3"/>
    </w:pPr>
    <w:rPr>
      <w:rFonts w:ascii="Arial" w:hAnsi="Arial" w:eastAsia="黑体"/>
      <w:b/>
      <w:sz w:val="28"/>
      <w:szCs w:val="20"/>
    </w:rPr>
  </w:style>
  <w:style w:type="paragraph" w:styleId="879">
    <w:name w:val="Heading 5"/>
    <w:basedOn w:val="874"/>
    <w:next w:val="874"/>
    <w:link w:val="972"/>
    <w:qFormat/>
    <w:pPr>
      <w:keepLines/>
      <w:keepNext/>
      <w:spacing w:before="280" w:after="290" w:line="376" w:lineRule="atLeast"/>
      <w:outlineLvl w:val="4"/>
    </w:pPr>
    <w:rPr>
      <w:b/>
      <w:sz w:val="28"/>
      <w:szCs w:val="20"/>
    </w:rPr>
  </w:style>
  <w:style w:type="paragraph" w:styleId="880">
    <w:name w:val="Heading 6"/>
    <w:basedOn w:val="874"/>
    <w:next w:val="874"/>
    <w:link w:val="973"/>
    <w:qFormat/>
    <w:pPr>
      <w:keepLines/>
      <w:keepNext/>
      <w:spacing w:before="240" w:after="64" w:line="320" w:lineRule="atLeast"/>
      <w:outlineLvl w:val="5"/>
    </w:pPr>
    <w:rPr>
      <w:rFonts w:ascii="Arial" w:hAnsi="Arial" w:eastAsia="黑体"/>
      <w:b/>
      <w:sz w:val="24"/>
      <w:szCs w:val="20"/>
    </w:rPr>
  </w:style>
  <w:style w:type="paragraph" w:styleId="881">
    <w:name w:val="Heading 7"/>
    <w:basedOn w:val="874"/>
    <w:next w:val="874"/>
    <w:link w:val="974"/>
    <w:qFormat/>
    <w:pPr>
      <w:keepLines/>
      <w:keepNext/>
      <w:spacing w:before="240" w:after="64" w:line="320" w:lineRule="atLeast"/>
      <w:outlineLvl w:val="6"/>
    </w:pPr>
    <w:rPr>
      <w:b/>
      <w:sz w:val="24"/>
      <w:szCs w:val="20"/>
    </w:rPr>
  </w:style>
  <w:style w:type="paragraph" w:styleId="882">
    <w:name w:val="Heading 8"/>
    <w:basedOn w:val="874"/>
    <w:next w:val="874"/>
    <w:link w:val="975"/>
    <w:qFormat/>
    <w:pPr>
      <w:keepLines/>
      <w:keepNext/>
      <w:spacing w:before="240" w:after="64" w:line="320" w:lineRule="atLeast"/>
      <w:outlineLvl w:val="7"/>
    </w:pPr>
    <w:rPr>
      <w:rFonts w:ascii="Arial" w:hAnsi="Arial" w:eastAsia="黑体"/>
      <w:sz w:val="24"/>
      <w:szCs w:val="20"/>
    </w:rPr>
  </w:style>
  <w:style w:type="paragraph" w:styleId="883">
    <w:name w:val="Heading 9"/>
    <w:basedOn w:val="874"/>
    <w:next w:val="874"/>
    <w:link w:val="976"/>
    <w:qFormat/>
    <w:pPr>
      <w:keepLines/>
      <w:keepNext/>
      <w:spacing w:before="240" w:after="64" w:line="320" w:lineRule="atLeast"/>
      <w:outlineLvl w:val="8"/>
    </w:pPr>
    <w:rPr>
      <w:rFonts w:ascii="Arial" w:hAnsi="Arial" w:eastAsia="黑体"/>
      <w:szCs w:val="20"/>
    </w:rPr>
  </w:style>
  <w:style w:type="character" w:styleId="884" w:default="1">
    <w:name w:val="Default Paragraph Font"/>
    <w:uiPriority w:val="1"/>
    <w:semiHidden/>
    <w:unhideWhenUsed/>
  </w:style>
  <w:style w:type="table" w:styleId="885" w:default="1">
    <w:name w:val="Normal Table"/>
    <w:uiPriority w:val="99"/>
    <w:semiHidden/>
    <w:unhideWhenUsed/>
    <w:tblPr>
      <w:tblInd w:w="0" w:type="dxa"/>
      <w:tblCellMar>
        <w:left w:w="108" w:type="dxa"/>
        <w:top w:w="0" w:type="dxa"/>
        <w:right w:w="108" w:type="dxa"/>
        <w:bottom w:w="0" w:type="dxa"/>
      </w:tblCellMar>
    </w:tblPr>
  </w:style>
  <w:style w:type="numbering" w:styleId="886" w:default="1">
    <w:name w:val="No List"/>
    <w:uiPriority w:val="99"/>
    <w:semiHidden/>
    <w:unhideWhenUsed/>
  </w:style>
  <w:style w:type="paragraph" w:styleId="887">
    <w:name w:val="Normal Indent"/>
    <w:basedOn w:val="874"/>
    <w:link w:val="977"/>
    <w:qFormat/>
    <w:pPr>
      <w:ind w:firstLine="420"/>
      <w:jc w:val="left"/>
    </w:pPr>
    <w:rPr>
      <w:rFonts w:ascii="宋体"/>
      <w:sz w:val="24"/>
    </w:rPr>
  </w:style>
  <w:style w:type="paragraph" w:styleId="888">
    <w:name w:val="toc 7"/>
    <w:basedOn w:val="874"/>
    <w:next w:val="874"/>
    <w:uiPriority w:val="99"/>
    <w:qFormat/>
    <w:pPr>
      <w:ind w:left="2520"/>
    </w:pPr>
  </w:style>
  <w:style w:type="paragraph" w:styleId="889">
    <w:name w:val="List Number 2"/>
    <w:basedOn w:val="874"/>
    <w:qFormat/>
    <w:pPr>
      <w:ind w:left="1401" w:hanging="420"/>
      <w:spacing w:line="360" w:lineRule="auto"/>
      <w:tabs>
        <w:tab w:val="left" w:pos="927" w:leader="none"/>
      </w:tabs>
    </w:pPr>
    <w:rPr>
      <w:rFonts w:ascii="Arial" w:hAnsi="Arial"/>
    </w:rPr>
  </w:style>
  <w:style w:type="paragraph" w:styleId="890">
    <w:name w:val="List Number"/>
    <w:basedOn w:val="874"/>
    <w:qFormat/>
    <w:pPr>
      <w:ind w:left="1281" w:hanging="720"/>
      <w:spacing w:line="360" w:lineRule="auto"/>
      <w:tabs>
        <w:tab w:val="left" w:pos="425" w:leader="none"/>
      </w:tabs>
    </w:pPr>
    <w:rPr>
      <w:rFonts w:ascii="Arial" w:hAnsi="Arial"/>
    </w:rPr>
  </w:style>
  <w:style w:type="paragraph" w:styleId="891">
    <w:name w:val="Caption"/>
    <w:basedOn w:val="874"/>
    <w:next w:val="874"/>
    <w:uiPriority w:val="99"/>
    <w:qFormat/>
    <w:pPr>
      <w:spacing w:line="480" w:lineRule="auto"/>
    </w:pPr>
    <w:rPr>
      <w:rFonts w:ascii="华文中宋" w:hAnsi="华文中宋" w:eastAsia="华文中宋"/>
      <w:sz w:val="36"/>
      <w:szCs w:val="20"/>
    </w:rPr>
  </w:style>
  <w:style w:type="paragraph" w:styleId="892">
    <w:name w:val="Document Map"/>
    <w:basedOn w:val="874"/>
    <w:link w:val="978"/>
    <w:uiPriority w:val="99"/>
    <w:qFormat/>
    <w:pPr>
      <w:shd w:val="clear" w:color="auto" w:fill="000080"/>
    </w:pPr>
  </w:style>
  <w:style w:type="paragraph" w:styleId="893">
    <w:name w:val="annotation text"/>
    <w:basedOn w:val="874"/>
    <w:link w:val="980"/>
    <w:uiPriority w:val="99"/>
    <w:qFormat/>
    <w:pPr>
      <w:jc w:val="left"/>
    </w:pPr>
  </w:style>
  <w:style w:type="paragraph" w:styleId="894">
    <w:name w:val="Salutation"/>
    <w:basedOn w:val="874"/>
    <w:next w:val="874"/>
    <w:link w:val="981"/>
    <w:uiPriority w:val="99"/>
    <w:qFormat/>
    <w:rPr>
      <w:sz w:val="24"/>
      <w:szCs w:val="22"/>
    </w:rPr>
  </w:style>
  <w:style w:type="paragraph" w:styleId="895">
    <w:name w:val="Body Text 3"/>
    <w:basedOn w:val="874"/>
    <w:link w:val="982"/>
    <w:uiPriority w:val="99"/>
    <w:qFormat/>
    <w:pPr>
      <w:spacing w:after="120"/>
    </w:pPr>
    <w:rPr>
      <w:sz w:val="16"/>
      <w:szCs w:val="16"/>
    </w:rPr>
  </w:style>
  <w:style w:type="paragraph" w:styleId="896">
    <w:name w:val="Body Text"/>
    <w:basedOn w:val="874"/>
    <w:link w:val="983"/>
    <w:qFormat/>
    <w:pPr>
      <w:spacing w:before="120" w:line="22" w:lineRule="atLeast"/>
      <w:tabs>
        <w:tab w:val="left" w:pos="567" w:leader="none"/>
      </w:tabs>
    </w:pPr>
    <w:rPr>
      <w:rFonts w:ascii="宋体" w:hAnsi="宋体"/>
      <w:sz w:val="24"/>
    </w:rPr>
  </w:style>
  <w:style w:type="paragraph" w:styleId="897">
    <w:name w:val="Body Text Indent"/>
    <w:basedOn w:val="874"/>
    <w:link w:val="984"/>
    <w:qFormat/>
    <w:pPr>
      <w:ind w:firstLine="570"/>
      <w:spacing w:line="360" w:lineRule="auto"/>
    </w:pPr>
    <w:rPr>
      <w:sz w:val="24"/>
    </w:rPr>
  </w:style>
  <w:style w:type="paragraph" w:styleId="898">
    <w:name w:val="List Number 3"/>
    <w:basedOn w:val="874"/>
    <w:qFormat/>
    <w:pPr>
      <w:ind w:left="1821" w:hanging="420"/>
      <w:spacing w:line="360" w:lineRule="auto"/>
      <w:tabs>
        <w:tab w:val="left" w:pos="1226" w:leader="none"/>
      </w:tabs>
    </w:pPr>
    <w:rPr>
      <w:rFonts w:ascii="Arial" w:hAnsi="Arial"/>
    </w:rPr>
  </w:style>
  <w:style w:type="paragraph" w:styleId="899">
    <w:name w:val="List 2"/>
    <w:basedOn w:val="874"/>
    <w:qFormat/>
    <w:pPr>
      <w:ind w:left="100" w:hanging="200"/>
    </w:pPr>
  </w:style>
  <w:style w:type="paragraph" w:styleId="900">
    <w:name w:val="Block Text"/>
    <w:basedOn w:val="874"/>
    <w:qFormat/>
    <w:pPr>
      <w:ind w:left="480" w:right="-341" w:firstLine="513"/>
      <w:widowControl/>
    </w:pPr>
    <w:rPr>
      <w:sz w:val="24"/>
      <w:szCs w:val="20"/>
    </w:rPr>
  </w:style>
  <w:style w:type="paragraph" w:styleId="901">
    <w:name w:val="toc 5"/>
    <w:basedOn w:val="874"/>
    <w:next w:val="874"/>
    <w:uiPriority w:val="99"/>
    <w:qFormat/>
    <w:pPr>
      <w:ind w:left="1680"/>
    </w:pPr>
  </w:style>
  <w:style w:type="paragraph" w:styleId="902">
    <w:name w:val="toc 3"/>
    <w:basedOn w:val="874"/>
    <w:next w:val="874"/>
    <w:uiPriority w:val="99"/>
    <w:qFormat/>
    <w:pPr>
      <w:ind w:left="840"/>
    </w:pPr>
  </w:style>
  <w:style w:type="paragraph" w:styleId="903">
    <w:name w:val="Plain Text"/>
    <w:basedOn w:val="874"/>
    <w:link w:val="986"/>
    <w:qFormat/>
    <w:rPr>
      <w:rFonts w:ascii="宋体" w:hAnsi="Courier New"/>
      <w:szCs w:val="20"/>
    </w:rPr>
  </w:style>
  <w:style w:type="paragraph" w:styleId="904">
    <w:name w:val="List Number 4"/>
    <w:basedOn w:val="874"/>
    <w:qFormat/>
    <w:pPr>
      <w:ind w:left="2241" w:hanging="420"/>
      <w:spacing w:line="360" w:lineRule="auto"/>
      <w:tabs>
        <w:tab w:val="left" w:pos="1352" w:leader="none"/>
      </w:tabs>
    </w:pPr>
    <w:rPr>
      <w:rFonts w:ascii="Arial" w:hAnsi="Arial"/>
    </w:rPr>
  </w:style>
  <w:style w:type="paragraph" w:styleId="905">
    <w:name w:val="toc 8"/>
    <w:basedOn w:val="874"/>
    <w:next w:val="874"/>
    <w:uiPriority w:val="99"/>
    <w:qFormat/>
    <w:pPr>
      <w:ind w:left="2940"/>
    </w:pPr>
  </w:style>
  <w:style w:type="paragraph" w:styleId="906">
    <w:name w:val="Date"/>
    <w:basedOn w:val="874"/>
    <w:next w:val="874"/>
    <w:link w:val="987"/>
    <w:uiPriority w:val="99"/>
    <w:qFormat/>
    <w:pPr>
      <w:ind w:left="100"/>
    </w:pPr>
    <w:rPr>
      <w:rFonts w:ascii="仿宋_GB2312" w:hAnsi="宋体" w:eastAsia="仿宋_GB2312"/>
      <w:color w:val="000000"/>
      <w:sz w:val="24"/>
    </w:rPr>
  </w:style>
  <w:style w:type="paragraph" w:styleId="907">
    <w:name w:val="Body Text Indent 2"/>
    <w:basedOn w:val="874"/>
    <w:link w:val="988"/>
    <w:uiPriority w:val="99"/>
    <w:qFormat/>
    <w:pPr>
      <w:ind w:firstLine="480"/>
    </w:pPr>
    <w:rPr>
      <w:rFonts w:ascii="仿宋_GB2312" w:eastAsia="仿宋_GB2312"/>
      <w:sz w:val="24"/>
    </w:rPr>
  </w:style>
  <w:style w:type="paragraph" w:styleId="908">
    <w:name w:val="endnote text"/>
    <w:basedOn w:val="874"/>
    <w:link w:val="989"/>
    <w:uiPriority w:val="99"/>
    <w:unhideWhenUsed/>
    <w:qFormat/>
    <w:rPr>
      <w:sz w:val="20"/>
      <w:szCs w:val="20"/>
    </w:rPr>
  </w:style>
  <w:style w:type="paragraph" w:styleId="909">
    <w:name w:val="Balloon Text"/>
    <w:basedOn w:val="874"/>
    <w:link w:val="990"/>
    <w:qFormat/>
    <w:rPr>
      <w:sz w:val="18"/>
      <w:szCs w:val="18"/>
    </w:rPr>
  </w:style>
  <w:style w:type="paragraph" w:styleId="910">
    <w:name w:val="Footer"/>
    <w:basedOn w:val="874"/>
    <w:link w:val="991"/>
    <w:uiPriority w:val="99"/>
    <w:qFormat/>
    <w:pPr>
      <w:jc w:val="left"/>
      <w:tabs>
        <w:tab w:val="center" w:pos="4153" w:leader="none"/>
        <w:tab w:val="right" w:pos="8306" w:leader="none"/>
      </w:tabs>
    </w:pPr>
    <w:rPr>
      <w:rFonts w:ascii="宋体"/>
      <w:sz w:val="18"/>
      <w:szCs w:val="20"/>
    </w:rPr>
  </w:style>
  <w:style w:type="paragraph" w:styleId="911">
    <w:name w:val="Header"/>
    <w:basedOn w:val="874"/>
    <w:link w:val="992"/>
    <w:qFormat/>
    <w:pPr>
      <w:jc w:val="center"/>
      <w:tabs>
        <w:tab w:val="center" w:pos="4153" w:leader="none"/>
        <w:tab w:val="right" w:pos="8306" w:leader="none"/>
      </w:tabs>
      <w:pBdr>
        <w:bottom w:val="single" w:color="000000" w:sz="6" w:space="1"/>
      </w:pBdr>
    </w:pPr>
    <w:rPr>
      <w:sz w:val="18"/>
      <w:szCs w:val="18"/>
    </w:rPr>
  </w:style>
  <w:style w:type="paragraph" w:styleId="912">
    <w:name w:val="toc 1"/>
    <w:basedOn w:val="874"/>
    <w:next w:val="874"/>
    <w:uiPriority w:val="39"/>
    <w:qFormat/>
    <w:pPr>
      <w:spacing w:line="300" w:lineRule="auto"/>
      <w:tabs>
        <w:tab w:val="left" w:pos="1050" w:leader="none"/>
        <w:tab w:val="right" w:pos="8937" w:leader="dot"/>
      </w:tabs>
    </w:pPr>
    <w:rPr>
      <w:rFonts w:ascii="宋体" w:hAnsi="宋体"/>
      <w:b/>
      <w:sz w:val="24"/>
    </w:rPr>
  </w:style>
  <w:style w:type="paragraph" w:styleId="913">
    <w:name w:val="toc 4"/>
    <w:basedOn w:val="874"/>
    <w:next w:val="874"/>
    <w:uiPriority w:val="99"/>
    <w:qFormat/>
    <w:pPr>
      <w:ind w:left="1260"/>
    </w:pPr>
  </w:style>
  <w:style w:type="paragraph" w:styleId="914">
    <w:name w:val="index heading"/>
    <w:basedOn w:val="874"/>
    <w:next w:val="915"/>
    <w:qFormat/>
    <w:rPr>
      <w:szCs w:val="20"/>
    </w:rPr>
  </w:style>
  <w:style w:type="paragraph" w:styleId="915">
    <w:name w:val="index 1"/>
    <w:basedOn w:val="874"/>
    <w:next w:val="874"/>
    <w:unhideWhenUsed/>
    <w:qFormat/>
  </w:style>
  <w:style w:type="paragraph" w:styleId="916">
    <w:name w:val="Subtitle"/>
    <w:basedOn w:val="874"/>
    <w:next w:val="874"/>
    <w:link w:val="993"/>
    <w:uiPriority w:val="11"/>
    <w:qFormat/>
    <w:pPr>
      <w:spacing w:before="200" w:after="200"/>
    </w:pPr>
    <w:rPr>
      <w:sz w:val="24"/>
    </w:rPr>
  </w:style>
  <w:style w:type="paragraph" w:styleId="917">
    <w:name w:val="List Number 5"/>
    <w:basedOn w:val="874"/>
    <w:qFormat/>
    <w:pPr>
      <w:ind w:left="2661" w:hanging="420"/>
      <w:spacing w:line="360" w:lineRule="auto"/>
      <w:tabs>
        <w:tab w:val="left" w:pos="2160" w:leader="none"/>
      </w:tabs>
    </w:pPr>
    <w:rPr>
      <w:rFonts w:ascii="Arial" w:hAnsi="Arial"/>
    </w:rPr>
  </w:style>
  <w:style w:type="paragraph" w:styleId="918">
    <w:name w:val="footnote text"/>
    <w:basedOn w:val="874"/>
    <w:link w:val="994"/>
    <w:uiPriority w:val="99"/>
    <w:unhideWhenUsed/>
    <w:qFormat/>
    <w:pPr>
      <w:spacing w:after="40"/>
    </w:pPr>
    <w:rPr>
      <w:sz w:val="18"/>
      <w:szCs w:val="20"/>
    </w:rPr>
  </w:style>
  <w:style w:type="paragraph" w:styleId="919">
    <w:name w:val="toc 6"/>
    <w:basedOn w:val="874"/>
    <w:next w:val="874"/>
    <w:uiPriority w:val="99"/>
    <w:qFormat/>
    <w:pPr>
      <w:ind w:left="2100"/>
    </w:pPr>
  </w:style>
  <w:style w:type="paragraph" w:styleId="920">
    <w:name w:val="Body Text Indent 3"/>
    <w:basedOn w:val="874"/>
    <w:link w:val="995"/>
    <w:uiPriority w:val="99"/>
    <w:qFormat/>
    <w:pPr>
      <w:ind w:left="720" w:firstLine="480"/>
      <w:jc w:val="left"/>
      <w:spacing w:before="120" w:line="22" w:lineRule="atLeast"/>
    </w:pPr>
    <w:rPr>
      <w:rFonts w:ascii="宋体"/>
      <w:sz w:val="24"/>
      <w:szCs w:val="20"/>
    </w:rPr>
  </w:style>
  <w:style w:type="paragraph" w:styleId="921">
    <w:name w:val="table of figures"/>
    <w:basedOn w:val="874"/>
    <w:next w:val="874"/>
    <w:uiPriority w:val="99"/>
    <w:unhideWhenUsed/>
    <w:qFormat/>
  </w:style>
  <w:style w:type="paragraph" w:styleId="922">
    <w:name w:val="toc 2"/>
    <w:basedOn w:val="874"/>
    <w:next w:val="874"/>
    <w:uiPriority w:val="99"/>
    <w:qFormat/>
    <w:pPr>
      <w:ind w:left="420"/>
      <w:spacing w:line="312" w:lineRule="auto"/>
      <w:tabs>
        <w:tab w:val="right" w:pos="8937" w:leader="dot"/>
      </w:tabs>
    </w:pPr>
  </w:style>
  <w:style w:type="paragraph" w:styleId="923">
    <w:name w:val="toc 9"/>
    <w:basedOn w:val="874"/>
    <w:next w:val="874"/>
    <w:uiPriority w:val="99"/>
    <w:qFormat/>
    <w:pPr>
      <w:ind w:left="3360"/>
    </w:pPr>
  </w:style>
  <w:style w:type="paragraph" w:styleId="924">
    <w:name w:val="Body Text 2"/>
    <w:basedOn w:val="874"/>
    <w:link w:val="996"/>
    <w:uiPriority w:val="99"/>
    <w:qFormat/>
    <w:pPr>
      <w:jc w:val="center"/>
    </w:pPr>
    <w:rPr>
      <w:rFonts w:eastAsia="楷体_GB2312"/>
      <w:szCs w:val="22"/>
    </w:rPr>
  </w:style>
  <w:style w:type="paragraph" w:styleId="925">
    <w:name w:val="HTML Preformatted"/>
    <w:basedOn w:val="874"/>
    <w:link w:val="9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6">
    <w:name w:val="Normal (Web)"/>
    <w:basedOn w:val="874"/>
    <w:uiPriority w:val="99"/>
    <w:unhideWhenUsed/>
    <w:qFormat/>
    <w:pPr>
      <w:jc w:val="left"/>
      <w:spacing w:before="100" w:beforeAutospacing="1" w:after="100" w:afterAutospacing="1"/>
      <w:widowControl/>
    </w:pPr>
    <w:rPr>
      <w:rFonts w:ascii="宋体" w:hAnsi="宋体" w:cs="宋体"/>
      <w:sz w:val="24"/>
    </w:rPr>
  </w:style>
  <w:style w:type="paragraph" w:styleId="927">
    <w:name w:val="index 2"/>
    <w:basedOn w:val="874"/>
    <w:next w:val="874"/>
    <w:uiPriority w:val="99"/>
    <w:qFormat/>
    <w:pPr>
      <w:ind w:left="200"/>
    </w:pPr>
    <w:rPr>
      <w:szCs w:val="20"/>
    </w:rPr>
  </w:style>
  <w:style w:type="paragraph" w:styleId="928">
    <w:name w:val="Title"/>
    <w:basedOn w:val="874"/>
    <w:link w:val="998"/>
    <w:uiPriority w:val="10"/>
    <w:qFormat/>
    <w:pPr>
      <w:jc w:val="center"/>
      <w:outlineLvl w:val="0"/>
    </w:pPr>
    <w:rPr>
      <w:b/>
      <w:sz w:val="32"/>
      <w:szCs w:val="20"/>
    </w:rPr>
  </w:style>
  <w:style w:type="paragraph" w:styleId="929">
    <w:name w:val="annotation subject"/>
    <w:basedOn w:val="893"/>
    <w:next w:val="893"/>
    <w:link w:val="999"/>
    <w:uiPriority w:val="99"/>
    <w:qFormat/>
    <w:rPr>
      <w:b/>
      <w:bCs/>
    </w:rPr>
  </w:style>
  <w:style w:type="paragraph" w:styleId="930">
    <w:name w:val="Body Text First Indent"/>
    <w:basedOn w:val="896"/>
    <w:link w:val="1125"/>
    <w:uiPriority w:val="99"/>
    <w:qFormat/>
    <w:pPr>
      <w:ind w:firstLine="420"/>
      <w:spacing w:before="0" w:after="120" w:line="240" w:lineRule="auto"/>
      <w:tabs>
        <w:tab w:val="clear" w:pos="567" w:leader="none"/>
      </w:tabs>
    </w:pPr>
    <w:rPr>
      <w:sz w:val="21"/>
    </w:rPr>
  </w:style>
  <w:style w:type="paragraph" w:styleId="931">
    <w:name w:val="Body Text First Indent 2"/>
    <w:basedOn w:val="897"/>
    <w:link w:val="1126"/>
    <w:uiPriority w:val="99"/>
    <w:qFormat/>
    <w:pPr>
      <w:ind w:left="420" w:firstLine="420"/>
      <w:spacing w:after="120" w:line="480" w:lineRule="exact"/>
    </w:pPr>
  </w:style>
  <w:style w:type="table" w:styleId="932">
    <w:name w:val="Table Grid"/>
    <w:basedOn w:val="885"/>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3">
    <w:name w:val="Medium Grid 1 Accent 2"/>
    <w:basedOn w:val="885"/>
    <w:qFormat/>
    <w:rPr>
      <w:rFonts w:ascii="Times New Roman" w:hAnsi="Times New Roman" w:eastAsia="宋体" w:cs="Times New Roman"/>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34">
    <w:name w:val="Strong"/>
    <w:uiPriority w:val="99"/>
    <w:qFormat/>
    <w:rPr>
      <w:b/>
      <w:bCs/>
    </w:rPr>
  </w:style>
  <w:style w:type="character" w:styleId="935">
    <w:name w:val="endnote reference"/>
    <w:uiPriority w:val="99"/>
    <w:unhideWhenUsed/>
    <w:qFormat/>
    <w:rPr>
      <w:vertAlign w:val="superscript"/>
    </w:rPr>
  </w:style>
  <w:style w:type="character" w:styleId="936">
    <w:name w:val="page number"/>
    <w:uiPriority w:val="99"/>
    <w:qFormat/>
  </w:style>
  <w:style w:type="character" w:styleId="937">
    <w:name w:val="FollowedHyperlink"/>
    <w:uiPriority w:val="99"/>
    <w:qFormat/>
    <w:rPr>
      <w:color w:val="800080"/>
      <w:u w:val="single"/>
    </w:rPr>
  </w:style>
  <w:style w:type="character" w:styleId="938">
    <w:name w:val="Emphasis"/>
    <w:qFormat/>
    <w:rPr>
      <w:color w:val="cc0033"/>
    </w:rPr>
  </w:style>
  <w:style w:type="character" w:styleId="939">
    <w:name w:val="Hyperlink"/>
    <w:uiPriority w:val="99"/>
    <w:qFormat/>
    <w:rPr>
      <w:color w:val="0000ff"/>
      <w:u w:val="single"/>
    </w:rPr>
  </w:style>
  <w:style w:type="character" w:styleId="940">
    <w:name w:val="annotation reference"/>
    <w:uiPriority w:val="99"/>
    <w:qFormat/>
    <w:rPr>
      <w:sz w:val="21"/>
      <w:szCs w:val="21"/>
    </w:rPr>
  </w:style>
  <w:style w:type="character" w:styleId="941">
    <w:name w:val="HTML Cite"/>
    <w:qFormat/>
    <w:rPr>
      <w:i/>
      <w:iCs/>
    </w:rPr>
  </w:style>
  <w:style w:type="character" w:styleId="942">
    <w:name w:val="footnote reference"/>
    <w:uiPriority w:val="99"/>
    <w:unhideWhenUsed/>
    <w:qFormat/>
    <w:rPr>
      <w:vertAlign w:val="superscript"/>
    </w:rPr>
  </w:style>
  <w:style w:type="character" w:styleId="943" w:customStyle="1">
    <w:name w:val="Subtitle Char"/>
    <w:basedOn w:val="884"/>
    <w:uiPriority w:val="11"/>
    <w:qFormat/>
    <w:rPr>
      <w:sz w:val="24"/>
      <w:szCs w:val="24"/>
    </w:rPr>
  </w:style>
  <w:style w:type="character" w:styleId="944" w:customStyle="1">
    <w:name w:val="Quote Char"/>
    <w:uiPriority w:val="29"/>
    <w:qFormat/>
    <w:rPr>
      <w:i/>
    </w:rPr>
  </w:style>
  <w:style w:type="character" w:styleId="945" w:customStyle="1">
    <w:name w:val="Intense Quote Char"/>
    <w:uiPriority w:val="30"/>
    <w:qFormat/>
    <w:rPr>
      <w:i/>
    </w:rPr>
  </w:style>
  <w:style w:type="table" w:styleId="946" w:customStyle="1">
    <w:name w:val="无格式表格 11"/>
    <w:basedOn w:val="885"/>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85"/>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85"/>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85"/>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85"/>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85"/>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2" w:customStyle="1">
    <w:name w:val="网格表 21"/>
    <w:basedOn w:val="885"/>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3" w:customStyle="1">
    <w:name w:val="网格表 31"/>
    <w:basedOn w:val="885"/>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basedOn w:val="885"/>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网格表 5 深色1"/>
    <w:basedOn w:val="88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网格表 6 彩色1"/>
    <w:basedOn w:val="885"/>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7" w:customStyle="1">
    <w:name w:val="网格表 7 彩色1"/>
    <w:basedOn w:val="885"/>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8" w:customStyle="1">
    <w:name w:val="清单表 1 浅色1"/>
    <w:basedOn w:val="885"/>
    <w:uiPriority w:val="99"/>
    <w:qFormat/>
    <w:rPr>
      <w:rFonts w:ascii="Times New Roman" w:hAnsi="Times New Roman" w:eastAsia="宋体" w:cs="Times New Roman"/>
    </w:rPr>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清单表 21"/>
    <w:basedOn w:val="885"/>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0" w:customStyle="1">
    <w:name w:val="清单表 31"/>
    <w:basedOn w:val="885"/>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清单表 41"/>
    <w:basedOn w:val="885"/>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5 深色1"/>
    <w:basedOn w:val="885"/>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清单表 6 彩色1"/>
    <w:basedOn w:val="885"/>
    <w:uiPriority w:val="99"/>
    <w:qFormat/>
    <w:rPr>
      <w:rFonts w:ascii="Times New Roman" w:hAnsi="Times New Roman" w:eastAsia="宋体" w:cs="Times New Roman"/>
    </w:rPr>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4" w:customStyle="1">
    <w:name w:val="清单表 7 彩色1"/>
    <w:basedOn w:val="885"/>
    <w:uiPriority w:val="99"/>
    <w:qFormat/>
    <w:rPr>
      <w:rFonts w:ascii="Times New Roman" w:hAnsi="Times New Roman" w:eastAsia="宋体" w:cs="Times New Roman"/>
    </w:rPr>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unhideWhenUsed/>
    <w:qFormat/>
  </w:style>
  <w:style w:type="character" w:styleId="968" w:customStyle="1">
    <w:name w:val="标题 1 字符"/>
    <w:basedOn w:val="884"/>
    <w:link w:val="875"/>
    <w:qFormat/>
    <w:rPr>
      <w:rFonts w:ascii="宋体" w:hAnsi="Times New Roman" w:eastAsia="宋体" w:cs="Times New Roman"/>
      <w:b/>
      <w:sz w:val="32"/>
      <w:szCs w:val="20"/>
    </w:rPr>
  </w:style>
  <w:style w:type="character" w:styleId="969" w:customStyle="1">
    <w:name w:val="标题 2 字符"/>
    <w:basedOn w:val="884"/>
    <w:link w:val="876"/>
    <w:qFormat/>
    <w:rPr>
      <w:rFonts w:ascii="Arial" w:hAnsi="Arial" w:eastAsia="黑体" w:cs="Times New Roman"/>
      <w:b/>
      <w:sz w:val="30"/>
      <w:szCs w:val="20"/>
    </w:rPr>
  </w:style>
  <w:style w:type="character" w:styleId="970" w:customStyle="1">
    <w:name w:val="标题 3 字符"/>
    <w:basedOn w:val="884"/>
    <w:link w:val="877"/>
    <w:qFormat/>
    <w:rPr>
      <w:rFonts w:ascii="宋体" w:hAnsi="Times New Roman" w:eastAsia="宋体" w:cs="Times New Roman"/>
      <w:b/>
      <w:sz w:val="24"/>
      <w:szCs w:val="20"/>
      <w:u w:val="single"/>
    </w:rPr>
  </w:style>
  <w:style w:type="character" w:styleId="971" w:customStyle="1">
    <w:name w:val="标题 4 字符"/>
    <w:basedOn w:val="884"/>
    <w:link w:val="878"/>
    <w:qFormat/>
    <w:rPr>
      <w:rFonts w:ascii="Arial" w:hAnsi="Arial" w:eastAsia="黑体" w:cs="Times New Roman"/>
      <w:b/>
      <w:sz w:val="28"/>
      <w:szCs w:val="20"/>
    </w:rPr>
  </w:style>
  <w:style w:type="character" w:styleId="972" w:customStyle="1">
    <w:name w:val="标题 5 字符"/>
    <w:basedOn w:val="884"/>
    <w:link w:val="879"/>
    <w:qFormat/>
    <w:rPr>
      <w:rFonts w:ascii="Times New Roman" w:hAnsi="Times New Roman" w:eastAsia="宋体" w:cs="Times New Roman"/>
      <w:b/>
      <w:sz w:val="28"/>
      <w:szCs w:val="20"/>
    </w:rPr>
  </w:style>
  <w:style w:type="character" w:styleId="973" w:customStyle="1">
    <w:name w:val="标题 6 字符"/>
    <w:basedOn w:val="884"/>
    <w:link w:val="880"/>
    <w:qFormat/>
    <w:rPr>
      <w:rFonts w:ascii="Arial" w:hAnsi="Arial" w:eastAsia="黑体" w:cs="Times New Roman"/>
      <w:b/>
      <w:sz w:val="24"/>
      <w:szCs w:val="20"/>
    </w:rPr>
  </w:style>
  <w:style w:type="character" w:styleId="974" w:customStyle="1">
    <w:name w:val="标题 7 字符"/>
    <w:basedOn w:val="884"/>
    <w:link w:val="881"/>
    <w:qFormat/>
    <w:rPr>
      <w:rFonts w:ascii="Times New Roman" w:hAnsi="Times New Roman" w:eastAsia="宋体" w:cs="Times New Roman"/>
      <w:b/>
      <w:sz w:val="24"/>
      <w:szCs w:val="20"/>
    </w:rPr>
  </w:style>
  <w:style w:type="character" w:styleId="975" w:customStyle="1">
    <w:name w:val="标题 8 字符"/>
    <w:basedOn w:val="884"/>
    <w:link w:val="882"/>
    <w:qFormat/>
    <w:rPr>
      <w:rFonts w:ascii="Arial" w:hAnsi="Arial" w:eastAsia="黑体" w:cs="Times New Roman"/>
      <w:sz w:val="24"/>
      <w:szCs w:val="20"/>
    </w:rPr>
  </w:style>
  <w:style w:type="character" w:styleId="976" w:customStyle="1">
    <w:name w:val="标题 9 字符"/>
    <w:basedOn w:val="884"/>
    <w:link w:val="883"/>
    <w:qFormat/>
    <w:rPr>
      <w:rFonts w:ascii="Arial" w:hAnsi="Arial" w:eastAsia="黑体" w:cs="Times New Roman"/>
      <w:szCs w:val="20"/>
    </w:rPr>
  </w:style>
  <w:style w:type="character" w:styleId="977" w:customStyle="1">
    <w:name w:val="正文缩进 字符"/>
    <w:link w:val="887"/>
    <w:qFormat/>
    <w:rPr>
      <w:rFonts w:ascii="宋体" w:hAnsi="Times New Roman" w:eastAsia="宋体" w:cs="Times New Roman"/>
      <w:sz w:val="24"/>
      <w:szCs w:val="24"/>
    </w:rPr>
  </w:style>
  <w:style w:type="character" w:styleId="978" w:customStyle="1">
    <w:name w:val="文档结构图 字符"/>
    <w:basedOn w:val="884"/>
    <w:link w:val="892"/>
    <w:uiPriority w:val="99"/>
    <w:qFormat/>
    <w:rPr>
      <w:rFonts w:ascii="Times New Roman" w:hAnsi="Times New Roman" w:eastAsia="宋体" w:cs="Times New Roman"/>
      <w:szCs w:val="24"/>
      <w:shd w:val="clear" w:color="auto" w:fill="000080"/>
    </w:rPr>
  </w:style>
  <w:style w:type="character" w:styleId="979" w:customStyle="1">
    <w:name w:val="批注文字 字符"/>
    <w:basedOn w:val="884"/>
    <w:uiPriority w:val="99"/>
    <w:qFormat/>
    <w:rPr>
      <w:rFonts w:ascii="Times New Roman" w:hAnsi="Times New Roman" w:eastAsia="宋体" w:cs="Times New Roman"/>
      <w:szCs w:val="24"/>
    </w:rPr>
  </w:style>
  <w:style w:type="character" w:styleId="980" w:customStyle="1">
    <w:name w:val="批注文字 字符1"/>
    <w:link w:val="893"/>
    <w:uiPriority w:val="99"/>
    <w:qFormat/>
    <w:rPr>
      <w:rFonts w:ascii="Times New Roman" w:hAnsi="Times New Roman" w:eastAsia="宋体" w:cs="Times New Roman"/>
      <w:szCs w:val="24"/>
    </w:rPr>
  </w:style>
  <w:style w:type="character" w:styleId="981" w:customStyle="1">
    <w:name w:val="称呼 字符"/>
    <w:basedOn w:val="884"/>
    <w:link w:val="894"/>
    <w:uiPriority w:val="99"/>
    <w:qFormat/>
    <w:rPr>
      <w:rFonts w:ascii="Times New Roman" w:hAnsi="Times New Roman" w:eastAsia="宋体" w:cs="Times New Roman"/>
      <w:sz w:val="24"/>
    </w:rPr>
  </w:style>
  <w:style w:type="character" w:styleId="982" w:customStyle="1">
    <w:name w:val="正文文本 3 字符"/>
    <w:basedOn w:val="884"/>
    <w:link w:val="895"/>
    <w:uiPriority w:val="99"/>
    <w:qFormat/>
    <w:rPr>
      <w:rFonts w:ascii="Times New Roman" w:hAnsi="Times New Roman" w:eastAsia="宋体" w:cs="Times New Roman"/>
      <w:sz w:val="16"/>
      <w:szCs w:val="16"/>
    </w:rPr>
  </w:style>
  <w:style w:type="character" w:styleId="983" w:customStyle="1">
    <w:name w:val="正文文本 字符"/>
    <w:basedOn w:val="884"/>
    <w:link w:val="896"/>
    <w:qFormat/>
    <w:rPr>
      <w:rFonts w:ascii="宋体" w:hAnsi="宋体" w:eastAsia="宋体" w:cs="Times New Roman"/>
      <w:sz w:val="24"/>
      <w:szCs w:val="24"/>
    </w:rPr>
  </w:style>
  <w:style w:type="character" w:styleId="984" w:customStyle="1">
    <w:name w:val="正文文本缩进 字符"/>
    <w:basedOn w:val="884"/>
    <w:link w:val="897"/>
    <w:qFormat/>
    <w:rPr>
      <w:rFonts w:ascii="Times New Roman" w:hAnsi="Times New Roman" w:eastAsia="宋体" w:cs="Times New Roman"/>
      <w:sz w:val="24"/>
      <w:szCs w:val="24"/>
    </w:rPr>
  </w:style>
  <w:style w:type="character" w:styleId="985" w:customStyle="1">
    <w:name w:val="纯文本 字符"/>
    <w:basedOn w:val="884"/>
    <w:uiPriority w:val="99"/>
    <w:qFormat/>
    <w:rPr>
      <w:rFonts w:hAnsi="Courier New" w:cs="Courier New" w:asciiTheme="minorEastAsia"/>
      <w:szCs w:val="24"/>
    </w:rPr>
  </w:style>
  <w:style w:type="character" w:styleId="986" w:customStyle="1">
    <w:name w:val="纯文本 字符2"/>
    <w:link w:val="903"/>
    <w:qFormat/>
    <w:rPr>
      <w:rFonts w:ascii="宋体" w:hAnsi="Courier New" w:eastAsia="宋体" w:cs="Times New Roman"/>
      <w:szCs w:val="20"/>
    </w:rPr>
  </w:style>
  <w:style w:type="character" w:styleId="987" w:customStyle="1">
    <w:name w:val="日期 字符"/>
    <w:basedOn w:val="884"/>
    <w:link w:val="906"/>
    <w:uiPriority w:val="99"/>
    <w:qFormat/>
    <w:rPr>
      <w:rFonts w:ascii="仿宋_GB2312" w:hAnsi="宋体" w:eastAsia="仿宋_GB2312" w:cs="Times New Roman"/>
      <w:color w:val="000000"/>
      <w:sz w:val="24"/>
      <w:szCs w:val="24"/>
    </w:rPr>
  </w:style>
  <w:style w:type="character" w:styleId="988" w:customStyle="1">
    <w:name w:val="正文文本缩进 2 字符"/>
    <w:basedOn w:val="884"/>
    <w:link w:val="907"/>
    <w:uiPriority w:val="99"/>
    <w:qFormat/>
    <w:rPr>
      <w:rFonts w:ascii="仿宋_GB2312" w:hAnsi="Times New Roman" w:eastAsia="仿宋_GB2312" w:cs="Times New Roman"/>
      <w:sz w:val="24"/>
      <w:szCs w:val="24"/>
    </w:rPr>
  </w:style>
  <w:style w:type="character" w:styleId="989" w:customStyle="1">
    <w:name w:val="尾注文本 字符"/>
    <w:basedOn w:val="884"/>
    <w:link w:val="908"/>
    <w:uiPriority w:val="99"/>
    <w:qFormat/>
    <w:rPr>
      <w:rFonts w:ascii="Times New Roman" w:hAnsi="Times New Roman" w:eastAsia="宋体" w:cs="Times New Roman"/>
      <w:sz w:val="20"/>
      <w:szCs w:val="20"/>
    </w:rPr>
  </w:style>
  <w:style w:type="character" w:styleId="990" w:customStyle="1">
    <w:name w:val="批注框文本 字符"/>
    <w:basedOn w:val="884"/>
    <w:link w:val="909"/>
    <w:qFormat/>
    <w:rPr>
      <w:rFonts w:ascii="Times New Roman" w:hAnsi="Times New Roman" w:eastAsia="宋体" w:cs="Times New Roman"/>
      <w:sz w:val="18"/>
      <w:szCs w:val="18"/>
    </w:rPr>
  </w:style>
  <w:style w:type="character" w:styleId="991" w:customStyle="1">
    <w:name w:val="页脚 字符1"/>
    <w:basedOn w:val="884"/>
    <w:link w:val="910"/>
    <w:uiPriority w:val="99"/>
    <w:qFormat/>
    <w:rPr>
      <w:rFonts w:ascii="宋体" w:hAnsi="Times New Roman" w:eastAsia="宋体" w:cs="Times New Roman"/>
      <w:sz w:val="18"/>
      <w:szCs w:val="20"/>
    </w:rPr>
  </w:style>
  <w:style w:type="character" w:styleId="992" w:customStyle="1">
    <w:name w:val="页眉 字符1"/>
    <w:basedOn w:val="884"/>
    <w:link w:val="911"/>
    <w:uiPriority w:val="99"/>
    <w:qFormat/>
    <w:rPr>
      <w:rFonts w:ascii="Times New Roman" w:hAnsi="Times New Roman" w:eastAsia="宋体" w:cs="Times New Roman"/>
      <w:sz w:val="18"/>
      <w:szCs w:val="18"/>
    </w:rPr>
  </w:style>
  <w:style w:type="character" w:styleId="993" w:customStyle="1">
    <w:name w:val="副标题 字符"/>
    <w:basedOn w:val="884"/>
    <w:link w:val="916"/>
    <w:uiPriority w:val="11"/>
    <w:qFormat/>
    <w:rPr>
      <w:rFonts w:ascii="Times New Roman" w:hAnsi="Times New Roman" w:eastAsia="宋体" w:cs="Times New Roman"/>
      <w:sz w:val="24"/>
      <w:szCs w:val="24"/>
    </w:rPr>
  </w:style>
  <w:style w:type="character" w:styleId="994" w:customStyle="1">
    <w:name w:val="脚注文本 字符"/>
    <w:basedOn w:val="884"/>
    <w:link w:val="918"/>
    <w:uiPriority w:val="99"/>
    <w:qFormat/>
    <w:rPr>
      <w:rFonts w:ascii="Times New Roman" w:hAnsi="Times New Roman" w:eastAsia="宋体" w:cs="Times New Roman"/>
      <w:sz w:val="18"/>
      <w:szCs w:val="20"/>
    </w:rPr>
  </w:style>
  <w:style w:type="character" w:styleId="995" w:customStyle="1">
    <w:name w:val="正文文本缩进 3 字符"/>
    <w:basedOn w:val="884"/>
    <w:link w:val="920"/>
    <w:uiPriority w:val="99"/>
    <w:qFormat/>
    <w:rPr>
      <w:rFonts w:ascii="宋体" w:hAnsi="Times New Roman" w:eastAsia="宋体" w:cs="Times New Roman"/>
      <w:sz w:val="24"/>
      <w:szCs w:val="20"/>
    </w:rPr>
  </w:style>
  <w:style w:type="character" w:styleId="996" w:customStyle="1">
    <w:name w:val="正文文本 2 字符"/>
    <w:basedOn w:val="884"/>
    <w:link w:val="924"/>
    <w:uiPriority w:val="99"/>
    <w:qFormat/>
    <w:rPr>
      <w:rFonts w:ascii="Times New Roman" w:hAnsi="Times New Roman" w:eastAsia="楷体_GB2312" w:cs="Times New Roman"/>
    </w:rPr>
  </w:style>
  <w:style w:type="character" w:styleId="997" w:customStyle="1">
    <w:name w:val="HTML 预设格式 字符"/>
    <w:basedOn w:val="884"/>
    <w:link w:val="925"/>
    <w:uiPriority w:val="99"/>
    <w:qFormat/>
    <w:rPr>
      <w:rFonts w:ascii="宋体" w:hAnsi="宋体" w:eastAsia="宋体" w:cs="Times New Roman"/>
      <w:sz w:val="24"/>
      <w:szCs w:val="24"/>
    </w:rPr>
  </w:style>
  <w:style w:type="character" w:styleId="998" w:customStyle="1">
    <w:name w:val="标题 字符"/>
    <w:basedOn w:val="884"/>
    <w:link w:val="928"/>
    <w:uiPriority w:val="10"/>
    <w:qFormat/>
    <w:rPr>
      <w:rFonts w:ascii="Times New Roman" w:hAnsi="Times New Roman" w:eastAsia="宋体" w:cs="Times New Roman"/>
      <w:b/>
      <w:sz w:val="32"/>
      <w:szCs w:val="20"/>
    </w:rPr>
  </w:style>
  <w:style w:type="character" w:styleId="999" w:customStyle="1">
    <w:name w:val="批注主题 字符"/>
    <w:basedOn w:val="979"/>
    <w:link w:val="929"/>
    <w:uiPriority w:val="99"/>
    <w:qFormat/>
    <w:rPr>
      <w:rFonts w:ascii="Times New Roman" w:hAnsi="Times New Roman" w:eastAsia="宋体" w:cs="Times New Roman"/>
      <w:b/>
      <w:bCs/>
      <w:szCs w:val="24"/>
    </w:rPr>
  </w:style>
  <w:style w:type="character" w:styleId="1000" w:customStyle="1">
    <w:name w:val="Heading 2 Char"/>
    <w:uiPriority w:val="9"/>
    <w:qFormat/>
    <w:rPr>
      <w:rFonts w:ascii="Arial" w:hAnsi="Arial" w:eastAsia="Arial" w:cs="Arial"/>
      <w:sz w:val="34"/>
    </w:rPr>
  </w:style>
  <w:style w:type="character" w:styleId="1001" w:customStyle="1">
    <w:name w:val="Heading 3 Char"/>
    <w:uiPriority w:val="9"/>
    <w:qFormat/>
    <w:rPr>
      <w:rFonts w:ascii="Arial" w:hAnsi="Arial" w:eastAsia="Arial" w:cs="Arial"/>
      <w:sz w:val="30"/>
      <w:szCs w:val="30"/>
    </w:rPr>
  </w:style>
  <w:style w:type="character" w:styleId="1002" w:customStyle="1">
    <w:name w:val="Heading 4 Char"/>
    <w:uiPriority w:val="9"/>
    <w:qFormat/>
    <w:rPr>
      <w:rFonts w:ascii="Arial" w:hAnsi="Arial" w:eastAsia="Arial" w:cs="Arial"/>
      <w:b/>
      <w:bCs/>
      <w:sz w:val="26"/>
      <w:szCs w:val="26"/>
    </w:rPr>
  </w:style>
  <w:style w:type="character" w:styleId="1003" w:customStyle="1">
    <w:name w:val="Heading 5 Char"/>
    <w:uiPriority w:val="9"/>
    <w:qFormat/>
    <w:rPr>
      <w:rFonts w:ascii="Arial" w:hAnsi="Arial" w:eastAsia="Arial" w:cs="Arial"/>
      <w:b/>
      <w:bCs/>
      <w:sz w:val="24"/>
      <w:szCs w:val="24"/>
    </w:rPr>
  </w:style>
  <w:style w:type="character" w:styleId="1004" w:customStyle="1">
    <w:name w:val="Heading 6 Char"/>
    <w:uiPriority w:val="9"/>
    <w:qFormat/>
    <w:rPr>
      <w:rFonts w:ascii="Arial" w:hAnsi="Arial" w:eastAsia="Arial" w:cs="Arial"/>
      <w:b/>
      <w:bCs/>
      <w:sz w:val="22"/>
      <w:szCs w:val="22"/>
    </w:rPr>
  </w:style>
  <w:style w:type="character" w:styleId="1005" w:customStyle="1">
    <w:name w:val="Heading 7 Char"/>
    <w:uiPriority w:val="9"/>
    <w:qFormat/>
    <w:rPr>
      <w:rFonts w:ascii="Arial" w:hAnsi="Arial" w:eastAsia="Arial" w:cs="Arial"/>
      <w:b/>
      <w:bCs/>
      <w:i/>
      <w:iCs/>
      <w:sz w:val="22"/>
      <w:szCs w:val="22"/>
    </w:rPr>
  </w:style>
  <w:style w:type="character" w:styleId="1006" w:customStyle="1">
    <w:name w:val="Heading 8 Char"/>
    <w:uiPriority w:val="9"/>
    <w:qFormat/>
    <w:rPr>
      <w:rFonts w:ascii="Arial" w:hAnsi="Arial" w:eastAsia="Arial" w:cs="Arial"/>
      <w:i/>
      <w:iCs/>
      <w:sz w:val="22"/>
      <w:szCs w:val="22"/>
    </w:rPr>
  </w:style>
  <w:style w:type="character" w:styleId="1007" w:customStyle="1">
    <w:name w:val="Heading 9 Char"/>
    <w:uiPriority w:val="9"/>
    <w:qFormat/>
    <w:rPr>
      <w:rFonts w:ascii="Arial" w:hAnsi="Arial" w:eastAsia="Arial" w:cs="Arial"/>
      <w:i/>
      <w:iCs/>
      <w:sz w:val="21"/>
      <w:szCs w:val="21"/>
    </w:rPr>
  </w:style>
  <w:style w:type="paragraph" w:styleId="1008">
    <w:name w:val="List Paragraph"/>
    <w:basedOn w:val="874"/>
    <w:link w:val="1009"/>
    <w:uiPriority w:val="34"/>
    <w:qFormat/>
    <w:pPr>
      <w:contextualSpacing/>
      <w:ind w:left="720"/>
    </w:pPr>
  </w:style>
  <w:style w:type="character" w:styleId="1009" w:customStyle="1">
    <w:name w:val="列表段落 字符1"/>
    <w:link w:val="1008"/>
    <w:uiPriority w:val="34"/>
    <w:qFormat/>
    <w:rPr>
      <w:rFonts w:ascii="Times New Roman" w:hAnsi="Times New Roman" w:eastAsia="宋体" w:cs="Times New Roman"/>
      <w:szCs w:val="24"/>
    </w:rPr>
  </w:style>
  <w:style w:type="paragraph" w:styleId="1010">
    <w:name w:val="No Spacing"/>
    <w:qFormat/>
    <w:pPr>
      <w:jc w:val="both"/>
      <w:widowControl w:val="off"/>
    </w:pPr>
    <w:rPr>
      <w:rFonts w:ascii="Times New Roman" w:hAnsi="Times New Roman" w:eastAsia="宋体" w:cs="Times New Roman"/>
      <w:sz w:val="21"/>
      <w:szCs w:val="24"/>
    </w:rPr>
  </w:style>
  <w:style w:type="paragraph" w:styleId="1011">
    <w:name w:val="Quote"/>
    <w:basedOn w:val="874"/>
    <w:next w:val="874"/>
    <w:link w:val="1012"/>
    <w:uiPriority w:val="29"/>
    <w:qFormat/>
    <w:pPr>
      <w:ind w:left="720" w:right="720"/>
    </w:pPr>
    <w:rPr>
      <w:i/>
      <w:sz w:val="20"/>
      <w:szCs w:val="20"/>
    </w:rPr>
  </w:style>
  <w:style w:type="character" w:styleId="1012" w:customStyle="1">
    <w:name w:val="引用 字符"/>
    <w:basedOn w:val="884"/>
    <w:link w:val="1011"/>
    <w:uiPriority w:val="29"/>
    <w:qFormat/>
    <w:rPr>
      <w:rFonts w:ascii="Times New Roman" w:hAnsi="Times New Roman" w:eastAsia="宋体" w:cs="Times New Roman"/>
      <w:i/>
      <w:sz w:val="20"/>
      <w:szCs w:val="20"/>
    </w:rPr>
  </w:style>
  <w:style w:type="paragraph" w:styleId="1013">
    <w:name w:val="Intense Quote"/>
    <w:basedOn w:val="874"/>
    <w:next w:val="874"/>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14" w:customStyle="1">
    <w:name w:val="明显引用 字符"/>
    <w:basedOn w:val="884"/>
    <w:link w:val="1013"/>
    <w:uiPriority w:val="30"/>
    <w:qFormat/>
    <w:rPr>
      <w:rFonts w:ascii="Times New Roman" w:hAnsi="Times New Roman" w:eastAsia="宋体" w:cs="Times New Roman"/>
      <w:i/>
      <w:sz w:val="20"/>
      <w:szCs w:val="20"/>
      <w:shd w:val="clear" w:color="auto" w:fill="f2f2f2"/>
    </w:rPr>
  </w:style>
  <w:style w:type="character" w:styleId="1015" w:customStyle="1">
    <w:name w:val="Header Char"/>
    <w:uiPriority w:val="99"/>
    <w:qFormat/>
  </w:style>
  <w:style w:type="character" w:styleId="1016" w:customStyle="1">
    <w:name w:val="Footer Char"/>
    <w:uiPriority w:val="99"/>
    <w:qFormat/>
  </w:style>
  <w:style w:type="character" w:styleId="1017" w:customStyle="1">
    <w:name w:val="Caption Char"/>
    <w:uiPriority w:val="99"/>
    <w:qFormat/>
  </w:style>
  <w:style w:type="table" w:styleId="1018"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9"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0"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1"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2"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3"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4"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25"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6"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7"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8"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9"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0"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1"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2"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3"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4"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5"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6"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7"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38"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39"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40"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41"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2"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3"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4"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5"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6"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7"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8" w:customStyle="1">
    <w:name w:val="Grid Table 5 Dark - Accent 6"/>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9"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0"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1" w:customStyle="1">
    <w:name w:val="Grid Table 6 Colorful - Accent 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2" w:customStyle="1">
    <w:name w:val="Grid Table 6 Colorful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3"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4"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5"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6" w:customStyle="1">
    <w:name w:val="Grid Table 7 Colorful - Accent 2"/>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7"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8"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9"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0" w:customStyle="1">
    <w:name w:val="Grid Table 7 Colorful - Accent 6"/>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1"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style>
  <w:style w:type="table" w:styleId="1062"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style>
  <w:style w:type="table" w:styleId="1063"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style>
  <w:style w:type="table" w:styleId="1064"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style>
  <w:style w:type="table" w:styleId="1065"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style>
  <w:style w:type="table" w:styleId="1066"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style>
  <w:style w:type="table" w:styleId="1067" w:customStyle="1">
    <w:name w:val="List Table 2 - Accent 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8"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9"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70"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71"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72"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73"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74" w:customStyle="1">
    <w:name w:val="List Table 3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5"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6" w:customStyle="1">
    <w:name w:val="List Table 3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7" w:customStyle="1">
    <w:name w:val="List Table 3 - Accent 5"/>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8"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9" w:customStyle="1">
    <w:name w:val="List Table 4 - Accent 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80"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81" w:customStyle="1">
    <w:name w:val="List Table 4 - Accent 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82" w:customStyle="1">
    <w:name w:val="List Table 4 - Accent 4"/>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83" w:customStyle="1">
    <w:name w:val="List Table 4 - Accent 5"/>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4" w:customStyle="1">
    <w:name w:val="List Table 4 - Accent 6"/>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5" w:customStyle="1">
    <w:name w:val="List Table 5 Dark - Accent 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6" w:customStyle="1">
    <w:name w:val="List Table 5 Dark - Accent 2"/>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7" w:customStyle="1">
    <w:name w:val="List Table 5 Dark - Accent 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8" w:customStyle="1">
    <w:name w:val="List Table 5 Dark - Accent 4"/>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9" w:customStyle="1">
    <w:name w:val="List Table 5 Dark - Accent 5"/>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90" w:customStyle="1">
    <w:name w:val="List Table 5 Dark - Accent 6"/>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91"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1092"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style>
  <w:style w:type="table" w:styleId="1093"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style>
  <w:style w:type="table" w:styleId="1094"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1095"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1096"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1097"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style>
  <w:style w:type="table" w:styleId="1098"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style>
  <w:style w:type="table" w:styleId="1099"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style>
  <w:style w:type="table" w:styleId="1100"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style>
  <w:style w:type="table" w:styleId="1101"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style>
  <w:style w:type="table" w:styleId="1102"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style>
  <w:style w:type="table" w:styleId="1103"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04"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05"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06"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07"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08"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09"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1110"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1"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2"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3"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4"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5"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6"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7"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18"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9"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0"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1"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2"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3"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124" w:customStyle="1">
    <w:name w:val="TOC 标题11"/>
    <w:uiPriority w:val="39"/>
    <w:unhideWhenUsed/>
    <w:qFormat/>
    <w:rPr>
      <w:rFonts w:ascii="Times New Roman" w:hAnsi="Times New Roman" w:eastAsia="宋体" w:cs="Times New Roman"/>
    </w:rPr>
  </w:style>
  <w:style w:type="character" w:styleId="1125" w:customStyle="1">
    <w:name w:val="正文文本首行缩进 字符"/>
    <w:basedOn w:val="983"/>
    <w:link w:val="930"/>
    <w:uiPriority w:val="99"/>
    <w:qFormat/>
    <w:rPr>
      <w:rFonts w:ascii="宋体" w:hAnsi="宋体" w:eastAsia="宋体" w:cs="Times New Roman"/>
      <w:sz w:val="24"/>
      <w:szCs w:val="24"/>
    </w:rPr>
  </w:style>
  <w:style w:type="character" w:styleId="1126" w:customStyle="1">
    <w:name w:val="正文文本首行缩进 2 字符"/>
    <w:basedOn w:val="984"/>
    <w:link w:val="931"/>
    <w:uiPriority w:val="99"/>
    <w:qFormat/>
    <w:rPr>
      <w:rFonts w:ascii="Times New Roman" w:hAnsi="Times New Roman" w:eastAsia="宋体" w:cs="Times New Roman"/>
      <w:sz w:val="24"/>
      <w:szCs w:val="24"/>
    </w:rPr>
  </w:style>
  <w:style w:type="character" w:styleId="1127" w:customStyle="1">
    <w:name w:val="c21"/>
    <w:qFormat/>
    <w:rPr>
      <w:rFonts w:ascii="ˎ̥" w:hAnsi="ˎ̥"/>
      <w:color w:val="000000"/>
      <w:sz w:val="20"/>
      <w:szCs w:val="20"/>
      <w:u w:val="none"/>
    </w:rPr>
  </w:style>
  <w:style w:type="character" w:styleId="1128" w:customStyle="1">
    <w:name w:val="title4"/>
    <w:qFormat/>
    <w:rPr>
      <w:b/>
      <w:bCs/>
      <w:color w:val="1d87b3"/>
      <w:sz w:val="15"/>
      <w:szCs w:val="15"/>
    </w:rPr>
  </w:style>
  <w:style w:type="character" w:styleId="1129" w:customStyle="1">
    <w:name w:val="标题 2 Char Char"/>
    <w:qFormat/>
    <w:rPr>
      <w:rFonts w:ascii="Arial" w:hAnsi="Arial" w:eastAsia="黑体"/>
      <w:b/>
      <w:bCs/>
      <w:sz w:val="32"/>
      <w:szCs w:val="32"/>
      <w:lang w:val="en-US" w:eastAsia="zh-CN" w:bidi="ar-SA"/>
    </w:rPr>
  </w:style>
  <w:style w:type="character" w:styleId="1130" w:customStyle="1">
    <w:name w:val="black1"/>
    <w:qFormat/>
    <w:rPr>
      <w:color w:val="000000"/>
    </w:rPr>
  </w:style>
  <w:style w:type="character" w:styleId="1131" w:customStyle="1">
    <w:name w:val="street-address"/>
    <w:qFormat/>
  </w:style>
  <w:style w:type="character" w:styleId="1132" w:customStyle="1">
    <w:name w:val="locality"/>
    <w:qFormat/>
  </w:style>
  <w:style w:type="character" w:styleId="1133" w:customStyle="1">
    <w:name w:val="正文文本缩进 Char1"/>
    <w:link w:val="1134"/>
    <w:uiPriority w:val="99"/>
    <w:qFormat/>
    <w:rPr>
      <w:rFonts w:ascii="宋体" w:hAnsi="宋体" w:eastAsia="宋体"/>
      <w:sz w:val="24"/>
      <w:szCs w:val="24"/>
    </w:rPr>
  </w:style>
  <w:style w:type="paragraph" w:styleId="1134" w:customStyle="1">
    <w:name w:val="正文文本缩进1"/>
    <w:basedOn w:val="874"/>
    <w:link w:val="1133"/>
    <w:uiPriority w:val="99"/>
    <w:qFormat/>
    <w:pPr>
      <w:ind w:firstLine="480"/>
      <w:spacing w:line="480" w:lineRule="exact"/>
    </w:pPr>
    <w:rPr>
      <w:rFonts w:ascii="宋体" w:hAnsi="宋体" w:cstheme="minorBidi"/>
      <w:sz w:val="24"/>
    </w:rPr>
  </w:style>
  <w:style w:type="character" w:styleId="1135" w:customStyle="1">
    <w:name w:val="Char Char11"/>
    <w:qFormat/>
    <w:rPr>
      <w:rFonts w:ascii="宋体" w:eastAsia="宋体"/>
      <w:b/>
      <w:sz w:val="24"/>
      <w:u w:val="single"/>
      <w:lang w:val="en-US" w:eastAsia="zh-CN" w:bidi="ar-SA"/>
    </w:rPr>
  </w:style>
  <w:style w:type="character" w:styleId="1136" w:customStyle="1">
    <w:name w:val="txt"/>
    <w:qFormat/>
  </w:style>
  <w:style w:type="character" w:styleId="1137" w:customStyle="1">
    <w:name w:val="正文缩进 Char Char"/>
    <w:link w:val="1138"/>
    <w:qFormat/>
    <w:rPr>
      <w:rFonts w:ascii="宋体" w:eastAsia="宋体"/>
      <w:color w:val="000000"/>
      <w:sz w:val="28"/>
    </w:rPr>
  </w:style>
  <w:style w:type="paragraph" w:styleId="1138" w:customStyle="1">
    <w:name w:val="正文缩进1"/>
    <w:basedOn w:val="874"/>
    <w:link w:val="1137"/>
    <w:qFormat/>
    <w:pPr>
      <w:ind w:firstLine="567"/>
      <w:spacing w:line="480" w:lineRule="exact"/>
      <w:widowControl/>
    </w:pPr>
    <w:rPr>
      <w:rFonts w:ascii="宋体" w:hAnsiTheme="minorHAnsi" w:cstheme="minorBidi"/>
      <w:color w:val="000000"/>
      <w:sz w:val="28"/>
      <w:szCs w:val="22"/>
    </w:rPr>
  </w:style>
  <w:style w:type="character" w:styleId="1139" w:customStyle="1">
    <w:name w:val="普通文字1 Char1"/>
    <w:qFormat/>
    <w:rPr>
      <w:rFonts w:ascii="宋体" w:hAnsi="Courier New" w:eastAsia="宋体"/>
      <w:sz w:val="21"/>
      <w:lang w:val="en-US" w:eastAsia="zh-CN" w:bidi="ar-SA"/>
    </w:rPr>
  </w:style>
  <w:style w:type="character" w:styleId="1140" w:customStyle="1">
    <w:name w:val="chanpin1"/>
    <w:qFormat/>
    <w:rPr>
      <w:rFonts w:ascii="ˎ̥" w:hAnsi="ˎ̥"/>
      <w:color w:val="000000"/>
      <w:sz w:val="20"/>
      <w:szCs w:val="20"/>
      <w:u w:val="none"/>
    </w:rPr>
  </w:style>
  <w:style w:type="character" w:styleId="1141" w:customStyle="1">
    <w:name w:val="列表段落 字符"/>
    <w:link w:val="1142"/>
    <w:uiPriority w:val="34"/>
    <w:qFormat/>
    <w:rPr>
      <w:rFonts w:ascii="Calibri" w:hAnsi="Calibri" w:eastAsia="宋体"/>
      <w:sz w:val="21"/>
      <w:szCs w:val="22"/>
      <w:lang w:val="en-US" w:eastAsia="zh-CN" w:bidi="ar-SA"/>
    </w:rPr>
  </w:style>
  <w:style w:type="paragraph" w:styleId="1142" w:customStyle="1">
    <w:name w:val="2"/>
    <w:basedOn w:val="874"/>
    <w:next w:val="1008"/>
    <w:link w:val="1141"/>
    <w:uiPriority w:val="34"/>
    <w:qFormat/>
    <w:pPr>
      <w:ind w:firstLine="420"/>
    </w:pPr>
    <w:rPr>
      <w:rFonts w:ascii="Calibri" w:hAnsi="Calibri" w:cstheme="minorBidi"/>
      <w:szCs w:val="22"/>
    </w:rPr>
  </w:style>
  <w:style w:type="character" w:styleId="1143" w:customStyle="1">
    <w:name w:val="标题 3 Char Char"/>
    <w:qFormat/>
    <w:rPr>
      <w:rFonts w:eastAsia="宋体"/>
      <w:b/>
      <w:bCs/>
      <w:sz w:val="32"/>
      <w:szCs w:val="32"/>
      <w:lang w:val="en-US" w:eastAsia="zh-CN" w:bidi="ar-SA"/>
    </w:rPr>
  </w:style>
  <w:style w:type="character" w:styleId="1144" w:customStyle="1">
    <w:name w:val="段1 Char"/>
    <w:qFormat/>
    <w:rPr>
      <w:rFonts w:ascii="宋体" w:eastAsia="宋体"/>
      <w:sz w:val="24"/>
      <w:lang w:val="en-US" w:eastAsia="zh-CN" w:bidi="ar-SA"/>
    </w:rPr>
  </w:style>
  <w:style w:type="character" w:styleId="1145" w:customStyle="1">
    <w:name w:val="chanpin拷贝"/>
    <w:qFormat/>
  </w:style>
  <w:style w:type="character" w:styleId="1146" w:customStyle="1">
    <w:name w:val="纯文本 Char1"/>
    <w:qFormat/>
    <w:rPr>
      <w:rFonts w:ascii="宋体" w:hAnsi="Courier New" w:eastAsia="宋体"/>
      <w:sz w:val="21"/>
      <w:lang w:val="en-US" w:eastAsia="zh-CN" w:bidi="ar-SA"/>
    </w:rPr>
  </w:style>
  <w:style w:type="character" w:styleId="1147" w:customStyle="1">
    <w:name w:val="apple-style-span"/>
    <w:qFormat/>
    <w:rPr>
      <w:rFonts w:cs="Times New Roman"/>
    </w:rPr>
  </w:style>
  <w:style w:type="paragraph" w:styleId="1148" w:customStyle="1">
    <w:name w:val="二级条标题"/>
    <w:basedOn w:val="1149"/>
    <w:next w:val="874"/>
    <w:qFormat/>
    <w:pPr>
      <w:numPr>
        <w:ilvl w:val="0"/>
        <w:numId w:val="0"/>
      </w:numPr>
      <w:ind w:hanging="840"/>
      <w:outlineLvl w:val="2"/>
    </w:pPr>
    <w:rPr>
      <w:rFonts w:ascii="宋体" w:eastAsia="宋体"/>
      <w:b w:val="0"/>
    </w:rPr>
  </w:style>
  <w:style w:type="paragraph" w:styleId="1149" w:customStyle="1">
    <w:name w:val="一级条标题"/>
    <w:basedOn w:val="1150"/>
    <w:next w:val="874"/>
    <w:qFormat/>
    <w:pPr>
      <w:numPr>
        <w:ilvl w:val="1"/>
      </w:numPr>
      <w:ind w:left="0" w:hanging="840"/>
      <w:tabs>
        <w:tab w:val="left" w:pos="360" w:leader="none"/>
        <w:tab w:val="left" w:pos="840" w:leader="none"/>
      </w:tabs>
      <w:outlineLvl w:val="1"/>
    </w:pPr>
  </w:style>
  <w:style w:type="paragraph" w:styleId="1150" w:customStyle="1">
    <w:name w:val="章标题"/>
    <w:next w:val="874"/>
    <w:uiPriority w:val="99"/>
    <w:qFormat/>
    <w:pPr>
      <w:numPr>
        <w:numId w:val="1"/>
      </w:numPr>
      <w:ind w:left="0"/>
      <w:jc w:val="both"/>
      <w:spacing w:before="156" w:after="156" w:line="460" w:lineRule="exact"/>
      <w:outlineLvl w:val="0"/>
    </w:pPr>
    <w:rPr>
      <w:rFonts w:ascii="黑体" w:hAnsi="Times New Roman" w:eastAsia="黑体" w:cs="Times New Roman"/>
      <w:b/>
      <w:sz w:val="28"/>
    </w:rPr>
  </w:style>
  <w:style w:type="paragraph" w:styleId="1151" w:customStyle="1">
    <w:name w:val="font7"/>
    <w:basedOn w:val="874"/>
    <w:qFormat/>
    <w:pPr>
      <w:jc w:val="left"/>
      <w:spacing w:before="100" w:beforeAutospacing="1" w:after="100" w:afterAutospacing="1"/>
      <w:widowControl/>
    </w:pPr>
    <w:rPr>
      <w:rFonts w:eastAsia="Arial Unicode MS"/>
      <w:b/>
      <w:bCs/>
      <w:color w:val="000000"/>
      <w:sz w:val="20"/>
      <w:szCs w:val="20"/>
    </w:rPr>
  </w:style>
  <w:style w:type="paragraph" w:styleId="1152" w:customStyle="1">
    <w:name w:val="字元 字元"/>
    <w:basedOn w:val="874"/>
    <w:qFormat/>
    <w:rPr>
      <w:rFonts w:ascii="Tahoma" w:hAnsi="Tahoma"/>
      <w:sz w:val="24"/>
      <w:szCs w:val="20"/>
    </w:rPr>
  </w:style>
  <w:style w:type="paragraph" w:styleId="1153" w:customStyle="1">
    <w:name w:val="Char3 Char Char Char"/>
    <w:basedOn w:val="874"/>
    <w:qFormat/>
    <w:rPr>
      <w:rFonts w:ascii="Tahoma" w:hAnsi="Tahoma"/>
      <w:sz w:val="24"/>
      <w:szCs w:val="20"/>
    </w:rPr>
  </w:style>
  <w:style w:type="paragraph" w:styleId="1154" w:customStyle="1">
    <w:name w:val="font6"/>
    <w:basedOn w:val="874"/>
    <w:qFormat/>
    <w:pPr>
      <w:jc w:val="left"/>
      <w:spacing w:before="100" w:beforeAutospacing="1" w:after="100" w:afterAutospacing="1"/>
      <w:widowControl/>
    </w:pPr>
    <w:rPr>
      <w:rFonts w:ascii="宋体" w:hAnsi="宋体" w:cs="宋体"/>
      <w:sz w:val="20"/>
      <w:szCs w:val="20"/>
    </w:rPr>
  </w:style>
  <w:style w:type="paragraph" w:styleId="1155" w:customStyle="1">
    <w:name w:val="项目编号2"/>
    <w:basedOn w:val="1156"/>
    <w:qFormat/>
    <w:pPr>
      <w:numPr>
        <w:numId w:val="2"/>
      </w:numPr>
    </w:pPr>
  </w:style>
  <w:style w:type="paragraph" w:styleId="1156" w:customStyle="1">
    <w:name w:val="项目编号1"/>
    <w:basedOn w:val="874"/>
    <w:qFormat/>
    <w:pPr>
      <w:numPr>
        <w:numId w:val="3"/>
      </w:numPr>
      <w:spacing w:before="100" w:beforeAutospacing="1" w:after="100" w:afterAutospacing="1" w:line="360" w:lineRule="auto"/>
    </w:pPr>
    <w:rPr>
      <w:sz w:val="24"/>
    </w:rPr>
  </w:style>
  <w:style w:type="paragraph" w:styleId="1157" w:customStyle="1">
    <w:name w:val="图中文字"/>
    <w:basedOn w:val="874"/>
    <w:qFormat/>
    <w:pPr>
      <w:jc w:val="center"/>
      <w:spacing w:line="0" w:lineRule="atLeast"/>
    </w:pPr>
    <w:rPr>
      <w:sz w:val="24"/>
      <w:szCs w:val="20"/>
    </w:rPr>
  </w:style>
  <w:style w:type="paragraph" w:styleId="1158" w:customStyle="1">
    <w:name w:val="xl46"/>
    <w:basedOn w:val="8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9" w:customStyle="1">
    <w:name w:val="xl25"/>
    <w:basedOn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customStyle="1">
    <w:name w:val="Char2"/>
    <w:basedOn w:val="874"/>
    <w:qFormat/>
    <w:rPr>
      <w:rFonts w:ascii="Tahoma" w:hAnsi="Tahoma"/>
      <w:sz w:val="24"/>
      <w:szCs w:val="20"/>
    </w:rPr>
  </w:style>
  <w:style w:type="paragraph" w:styleId="1161" w:customStyle="1">
    <w:name w:val="xl35"/>
    <w:basedOn w:val="8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xl40"/>
    <w:basedOn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xl52"/>
    <w:basedOn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4" w:customStyle="1">
    <w:name w:val="xl43"/>
    <w:basedOn w:val="8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5" w:customStyle="1">
    <w:name w:val="background1"/>
    <w:basedOn w:val="874"/>
    <w:qFormat/>
    <w:pPr>
      <w:jc w:val="left"/>
      <w:spacing w:before="100" w:beforeAutospacing="1" w:after="100" w:afterAutospacing="1"/>
      <w:widowControl/>
    </w:pPr>
    <w:rPr>
      <w:rFonts w:ascii="宋体" w:hAnsi="宋体" w:cs="宋体"/>
      <w:sz w:val="24"/>
    </w:rPr>
  </w:style>
  <w:style w:type="paragraph" w:styleId="1166" w:customStyle="1">
    <w:name w:val="Char Char Char Char Char Char Char"/>
    <w:basedOn w:val="874"/>
    <w:qFormat/>
    <w:pPr>
      <w:ind w:firstLine="200"/>
      <w:spacing w:line="360" w:lineRule="auto"/>
    </w:pPr>
    <w:rPr>
      <w:rFonts w:eastAsia="仿宋_GB2312"/>
      <w:sz w:val="24"/>
    </w:rPr>
  </w:style>
  <w:style w:type="paragraph" w:styleId="1167" w:customStyle="1">
    <w:name w:val="xl38"/>
    <w:basedOn w:val="87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8" w:customStyle="1">
    <w:name w:val="xl36"/>
    <w:basedOn w:val="8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9" w:customStyle="1">
    <w:name w:val="正文 + 宋体"/>
    <w:basedOn w:val="874"/>
    <w:qFormat/>
    <w:pPr>
      <w:ind w:left="360" w:hanging="360"/>
      <w:jc w:val="left"/>
      <w:widowControl/>
    </w:pPr>
    <w:rPr>
      <w:rFonts w:ascii="宋体" w:hAnsi="宋体" w:cs="宋体"/>
      <w:b/>
      <w:bCs/>
      <w:color w:val="000000"/>
      <w:sz w:val="18"/>
      <w:szCs w:val="18"/>
    </w:rPr>
  </w:style>
  <w:style w:type="paragraph" w:styleId="1170" w:customStyle="1">
    <w:name w:val="正文列项_数字"/>
    <w:basedOn w:val="874"/>
    <w:qFormat/>
    <w:pPr>
      <w:numPr>
        <w:ilvl w:val="7"/>
        <w:numId w:val="1"/>
      </w:numPr>
      <w:ind w:left="680" w:hanging="150"/>
      <w:spacing w:line="460" w:lineRule="exact"/>
      <w:tabs>
        <w:tab w:val="clear" w:pos="860" w:leader="none"/>
      </w:tabs>
      <w:outlineLvl w:val="7"/>
    </w:pPr>
    <w:rPr>
      <w:rFonts w:ascii="宋体"/>
      <w:sz w:val="28"/>
      <w:szCs w:val="20"/>
    </w:rPr>
  </w:style>
  <w:style w:type="paragraph" w:styleId="1171" w:customStyle="1">
    <w:name w:val="xl39"/>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customStyle="1">
    <w:name w:val="xl37"/>
    <w:basedOn w:val="8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32"/>
    <w:basedOn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customStyle="1">
    <w:name w:val="font8"/>
    <w:basedOn w:val="874"/>
    <w:qFormat/>
    <w:pPr>
      <w:jc w:val="left"/>
      <w:spacing w:before="100" w:beforeAutospacing="1" w:after="100" w:afterAutospacing="1"/>
      <w:widowControl/>
    </w:pPr>
    <w:rPr>
      <w:sz w:val="36"/>
      <w:szCs w:val="36"/>
    </w:rPr>
  </w:style>
  <w:style w:type="paragraph" w:styleId="1175" w:customStyle="1">
    <w:name w:val="Char"/>
    <w:basedOn w:val="874"/>
    <w:qFormat/>
    <w:pPr>
      <w:tabs>
        <w:tab w:val="left" w:pos="360" w:leader="none"/>
      </w:tabs>
    </w:pPr>
    <w:rPr>
      <w:sz w:val="24"/>
    </w:rPr>
  </w:style>
  <w:style w:type="paragraph" w:styleId="1176" w:customStyle="1">
    <w:name w:val="Char Char Char Char Char Char Char Char Char Char Char Char Char Char Char Char"/>
    <w:basedOn w:val="874"/>
    <w:qFormat/>
    <w:pPr>
      <w:jc w:val="center"/>
      <w:spacing w:after="160" w:line="240" w:lineRule="exact"/>
      <w:widowControl/>
    </w:pPr>
    <w:rPr>
      <w:rFonts w:ascii="宋体" w:hAnsi="宋体"/>
      <w:b/>
      <w:sz w:val="30"/>
      <w:szCs w:val="30"/>
      <w:lang w:eastAsia="en-US"/>
    </w:rPr>
  </w:style>
  <w:style w:type="paragraph" w:styleId="1177" w:customStyle="1">
    <w:name w:val="xl45"/>
    <w:basedOn w:val="8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customStyle="1">
    <w:name w:val="Char Char1 Char Char Char Char Char Char"/>
    <w:basedOn w:val="874"/>
    <w:qFormat/>
    <w:pPr>
      <w:jc w:val="left"/>
      <w:spacing w:after="160" w:line="240" w:lineRule="exact"/>
      <w:widowControl/>
    </w:pPr>
    <w:rPr>
      <w:rFonts w:ascii="Verdana" w:hAnsi="Verdana" w:eastAsia="仿宋_GB2312"/>
      <w:sz w:val="24"/>
      <w:szCs w:val="20"/>
      <w:lang w:eastAsia="en-US"/>
    </w:rPr>
  </w:style>
  <w:style w:type="paragraph" w:styleId="1179" w:customStyle="1">
    <w:name w:val="Char Char1"/>
    <w:basedOn w:val="892"/>
    <w:qFormat/>
    <w:rPr>
      <w:rFonts w:ascii="Tahoma" w:hAnsi="Tahoma"/>
      <w:sz w:val="24"/>
    </w:rPr>
  </w:style>
  <w:style w:type="paragraph" w:styleId="1180" w:customStyle="1">
    <w:name w:val="xl26"/>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1" w:customStyle="1">
    <w:name w:val="xl30"/>
    <w:basedOn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xl41"/>
    <w:basedOn w:val="8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3" w:customStyle="1">
    <w:name w:val="样式 宋体 五号 行距: 单倍行距"/>
    <w:basedOn w:val="874"/>
    <w:qFormat/>
    <w:pPr>
      <w:jc w:val="left"/>
    </w:pPr>
    <w:rPr>
      <w:rFonts w:ascii="宋体" w:hAnsi="宋体"/>
      <w:szCs w:val="20"/>
    </w:rPr>
  </w:style>
  <w:style w:type="paragraph" w:styleId="1184" w:customStyle="1">
    <w:name w:val="Char1 Char Char Char1"/>
    <w:basedOn w:val="874"/>
    <w:qFormat/>
    <w:rPr>
      <w:rFonts w:ascii="Tahoma" w:hAnsi="Tahoma" w:cs="仿宋_GB2312"/>
      <w:sz w:val="24"/>
      <w:szCs w:val="28"/>
    </w:rPr>
  </w:style>
  <w:style w:type="paragraph" w:styleId="1185" w:customStyle="1">
    <w:name w:val="四级条标题"/>
    <w:basedOn w:val="1186"/>
    <w:next w:val="874"/>
    <w:qFormat/>
    <w:pPr>
      <w:numPr>
        <w:ilvl w:val="4"/>
      </w:numPr>
      <w:ind w:left="0" w:hanging="840"/>
      <w:outlineLvl w:val="4"/>
    </w:pPr>
  </w:style>
  <w:style w:type="paragraph" w:styleId="1186" w:customStyle="1">
    <w:name w:val="三级条标题"/>
    <w:basedOn w:val="1148"/>
    <w:next w:val="874"/>
    <w:qFormat/>
    <w:pPr>
      <w:numPr>
        <w:ilvl w:val="3"/>
        <w:numId w:val="1"/>
      </w:numPr>
      <w:ind w:left="0" w:hanging="840"/>
      <w:outlineLvl w:val="3"/>
    </w:pPr>
  </w:style>
  <w:style w:type="paragraph" w:styleId="1187" w:customStyle="1">
    <w:name w:val="??"/>
    <w:qFormat/>
    <w:pPr>
      <w:jc w:val="both"/>
      <w:widowControl w:val="off"/>
    </w:pPr>
    <w:rPr>
      <w:rFonts w:ascii="Times New Roman" w:hAnsi="Times New Roman" w:eastAsia="宋体" w:cs="Times New Roman"/>
      <w:sz w:val="21"/>
      <w:lang w:eastAsia="en-US"/>
    </w:rPr>
  </w:style>
  <w:style w:type="paragraph" w:styleId="1188" w:customStyle="1">
    <w:name w:val="样式 标题 2 + 宋体 五号 行距: 单倍行距"/>
    <w:basedOn w:val="876"/>
    <w:qFormat/>
    <w:pPr>
      <w:numPr>
        <w:ilvl w:val="1"/>
        <w:numId w:val="4"/>
      </w:numPr>
      <w:jc w:val="left"/>
      <w:spacing w:before="260" w:after="260" w:line="240" w:lineRule="auto"/>
    </w:pPr>
    <w:rPr>
      <w:rFonts w:ascii="宋体" w:hAnsi="宋体" w:eastAsia="宋体"/>
      <w:bCs/>
      <w:sz w:val="21"/>
    </w:rPr>
  </w:style>
  <w:style w:type="paragraph" w:styleId="1189" w:customStyle="1">
    <w:name w:val="List Paragraph1"/>
    <w:basedOn w:val="874"/>
    <w:qFormat/>
    <w:pPr>
      <w:ind w:firstLine="420"/>
    </w:pPr>
    <w:rPr>
      <w:rFonts w:ascii="Calibri" w:hAnsi="Calibri"/>
      <w:szCs w:val="22"/>
    </w:rPr>
  </w:style>
  <w:style w:type="paragraph" w:styleId="1190" w:customStyle="1">
    <w:name w:val="项目符号1"/>
    <w:basedOn w:val="1191"/>
    <w:qFormat/>
    <w:pPr>
      <w:ind w:left="-25" w:firstLine="0"/>
    </w:pPr>
  </w:style>
  <w:style w:type="paragraph" w:styleId="1191" w:customStyle="1">
    <w:name w:val="正文文本样式"/>
    <w:basedOn w:val="874"/>
    <w:qFormat/>
    <w:pPr>
      <w:ind w:firstLine="482"/>
      <w:spacing w:line="360" w:lineRule="auto"/>
    </w:pPr>
    <w:rPr>
      <w:rFonts w:cs="宋体"/>
      <w:sz w:val="24"/>
      <w:szCs w:val="20"/>
    </w:rPr>
  </w:style>
  <w:style w:type="paragraph" w:styleId="1192" w:customStyle="1">
    <w:name w:val="xl27"/>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customStyle="1">
    <w:name w:val="font5"/>
    <w:basedOn w:val="874"/>
    <w:qFormat/>
    <w:pPr>
      <w:jc w:val="left"/>
      <w:spacing w:before="100" w:beforeAutospacing="1" w:after="100" w:afterAutospacing="1"/>
      <w:widowControl/>
    </w:pPr>
    <w:rPr>
      <w:rFonts w:ascii="宋体" w:hAnsi="宋体" w:cs="宋体"/>
      <w:sz w:val="18"/>
      <w:szCs w:val="18"/>
    </w:rPr>
  </w:style>
  <w:style w:type="paragraph" w:styleId="1194" w:customStyle="1">
    <w:name w:val="五级条标题"/>
    <w:basedOn w:val="1185"/>
    <w:next w:val="874"/>
    <w:qFormat/>
    <w:pPr>
      <w:numPr>
        <w:ilvl w:val="5"/>
      </w:numPr>
      <w:ind w:left="0" w:hanging="840"/>
      <w:outlineLvl w:val="5"/>
    </w:pPr>
  </w:style>
  <w:style w:type="paragraph" w:styleId="1195" w:customStyle="1">
    <w:name w:val="xl49"/>
    <w:basedOn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6" w:customStyle="1">
    <w:name w:val="文档正文"/>
    <w:basedOn w:val="874"/>
    <w:qFormat/>
    <w:pPr>
      <w:spacing w:before="120" w:after="120" w:line="180" w:lineRule="auto"/>
    </w:pPr>
    <w:rPr>
      <w:rFonts w:ascii="Arial" w:hAnsi="Arial"/>
      <w:szCs w:val="20"/>
    </w:rPr>
  </w:style>
  <w:style w:type="paragraph" w:styleId="1197" w:customStyle="1">
    <w:name w:val="xl33"/>
    <w:basedOn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customStyle="1">
    <w:name w:val="xl42"/>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9" w:customStyle="1">
    <w:name w:val="Char Char Char1 Char"/>
    <w:basedOn w:val="874"/>
    <w:uiPriority w:val="99"/>
    <w:qFormat/>
    <w:rPr>
      <w:rFonts w:ascii="Tahoma" w:hAnsi="Tahoma"/>
      <w:sz w:val="24"/>
      <w:szCs w:val="20"/>
    </w:rPr>
  </w:style>
  <w:style w:type="paragraph" w:styleId="1200" w:customStyle="1">
    <w:name w:val="xl44"/>
    <w:basedOn w:val="8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1" w:customStyle="1">
    <w:name w:val="1名"/>
    <w:basedOn w:val="874"/>
    <w:qFormat/>
    <w:pPr>
      <w:numPr>
        <w:numId w:val="5"/>
      </w:numPr>
      <w:spacing w:before="120"/>
    </w:pPr>
    <w:rPr>
      <w:rFonts w:ascii="宋体"/>
      <w:sz w:val="28"/>
      <w:szCs w:val="20"/>
    </w:rPr>
  </w:style>
  <w:style w:type="paragraph" w:styleId="1202" w:customStyle="1">
    <w:name w:val="font9"/>
    <w:basedOn w:val="874"/>
    <w:qFormat/>
    <w:pPr>
      <w:jc w:val="left"/>
      <w:spacing w:before="100" w:beforeAutospacing="1" w:after="100" w:afterAutospacing="1"/>
      <w:widowControl/>
    </w:pPr>
    <w:rPr>
      <w:rFonts w:hint="eastAsia" w:ascii="宋体" w:hAnsi="宋体" w:cs="Arial Unicode MS"/>
      <w:color w:val="000000"/>
      <w:sz w:val="20"/>
      <w:szCs w:val="20"/>
    </w:rPr>
  </w:style>
  <w:style w:type="paragraph" w:styleId="1203" w:customStyle="1">
    <w:name w:val="Char Char Char1 Char1"/>
    <w:basedOn w:val="874"/>
    <w:uiPriority w:val="99"/>
    <w:qFormat/>
    <w:rPr>
      <w:rFonts w:ascii="Tahoma" w:hAnsi="Tahoma"/>
      <w:sz w:val="24"/>
      <w:szCs w:val="20"/>
    </w:rPr>
  </w:style>
  <w:style w:type="paragraph" w:styleId="1204" w:customStyle="1">
    <w:name w:val="Char Char Char Char Char Char Char Char Char Char"/>
    <w:basedOn w:val="874"/>
    <w:qFormat/>
  </w:style>
  <w:style w:type="paragraph" w:styleId="1205" w:customStyle="1">
    <w:name w:val="Char Char1 Char Char Char Char Char Char Char Char"/>
    <w:basedOn w:val="874"/>
    <w:qFormat/>
    <w:pPr>
      <w:jc w:val="left"/>
      <w:spacing w:after="160" w:line="240" w:lineRule="exact"/>
      <w:widowControl/>
    </w:pPr>
    <w:rPr>
      <w:rFonts w:ascii="Verdana" w:hAnsi="Verdana"/>
      <w:sz w:val="20"/>
      <w:szCs w:val="20"/>
      <w:lang w:eastAsia="en-US"/>
    </w:rPr>
  </w:style>
  <w:style w:type="paragraph" w:styleId="1206" w:customStyle="1">
    <w:name w:val="Char1"/>
    <w:basedOn w:val="874"/>
    <w:qFormat/>
    <w:pPr>
      <w:tabs>
        <w:tab w:val="left" w:pos="360" w:leader="none"/>
      </w:tabs>
    </w:pPr>
    <w:rPr>
      <w:sz w:val="24"/>
    </w:rPr>
  </w:style>
  <w:style w:type="paragraph" w:styleId="1207" w:customStyle="1">
    <w:name w:val="正文列项_字母"/>
    <w:basedOn w:val="874"/>
    <w:qFormat/>
    <w:pPr>
      <w:numPr>
        <w:ilvl w:val="6"/>
        <w:numId w:val="1"/>
      </w:numPr>
      <w:ind w:left="480" w:hanging="180"/>
      <w:spacing w:line="460" w:lineRule="exact"/>
      <w:tabs>
        <w:tab w:val="clear" w:pos="635" w:leader="none"/>
      </w:tabs>
      <w:outlineLvl w:val="6"/>
    </w:pPr>
    <w:rPr>
      <w:rFonts w:ascii="宋体"/>
      <w:sz w:val="28"/>
      <w:szCs w:val="20"/>
    </w:rPr>
  </w:style>
  <w:style w:type="paragraph" w:styleId="1208" w:customStyle="1">
    <w:name w:val="xl28"/>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9" w:customStyle="1">
    <w:name w:val="xl47"/>
    <w:basedOn w:val="8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customStyle="1">
    <w:name w:val="默认段落字体 Para Char Char Char Char"/>
    <w:basedOn w:val="874"/>
    <w:qFormat/>
    <w:rPr>
      <w:rFonts w:ascii="Arial" w:hAnsi="Arial" w:cs="Arial"/>
      <w:szCs w:val="21"/>
    </w:rPr>
  </w:style>
  <w:style w:type="paragraph" w:styleId="1211" w:customStyle="1">
    <w:name w:val="xl48"/>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2" w:customStyle="1">
    <w:name w:val="xl31"/>
    <w:basedOn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customStyle="1">
    <w:name w:val="xl53"/>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customStyle="1">
    <w:name w:val="Char Char Char"/>
    <w:basedOn w:val="874"/>
    <w:qFormat/>
    <w:rPr>
      <w:rFonts w:ascii="Tahoma" w:hAnsi="Tahoma"/>
      <w:sz w:val="24"/>
      <w:szCs w:val="20"/>
    </w:rPr>
  </w:style>
  <w:style w:type="paragraph" w:styleId="1215" w:customStyle="1">
    <w:name w:val="xl50"/>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6" w:customStyle="1">
    <w:name w:val="缺省文本"/>
    <w:basedOn w:val="874"/>
    <w:qFormat/>
    <w:pPr>
      <w:jc w:val="left"/>
    </w:pPr>
    <w:rPr>
      <w:sz w:val="24"/>
    </w:rPr>
  </w:style>
  <w:style w:type="paragraph" w:styleId="1217" w:customStyle="1">
    <w:name w:val="Char Char Char1"/>
    <w:basedOn w:val="874"/>
    <w:qFormat/>
    <w:rPr>
      <w:rFonts w:ascii="Tahoma" w:hAnsi="Tahoma"/>
      <w:sz w:val="24"/>
      <w:szCs w:val="20"/>
    </w:rPr>
  </w:style>
  <w:style w:type="paragraph" w:styleId="1218" w:customStyle="1">
    <w:name w:val="Char Char Char Char Char Char Char1"/>
    <w:basedOn w:val="874"/>
    <w:qFormat/>
    <w:pPr>
      <w:ind w:firstLine="200"/>
      <w:spacing w:line="360" w:lineRule="auto"/>
    </w:pPr>
    <w:rPr>
      <w:rFonts w:eastAsia="仿宋_GB2312"/>
      <w:sz w:val="24"/>
    </w:rPr>
  </w:style>
  <w:style w:type="paragraph" w:styleId="1219" w:customStyle="1">
    <w:name w:val="xl51"/>
    <w:basedOn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0" w:customStyle="1">
    <w:name w:val="样式2"/>
    <w:basedOn w:val="915"/>
    <w:uiPriority w:val="99"/>
    <w:qFormat/>
    <w:pPr>
      <w:jc w:val="center"/>
      <w:spacing w:line="360" w:lineRule="auto"/>
    </w:pPr>
    <w:rPr>
      <w:sz w:val="24"/>
      <w:szCs w:val="20"/>
    </w:rPr>
  </w:style>
  <w:style w:type="paragraph" w:styleId="1221" w:customStyle="1">
    <w:name w:val="xl24"/>
    <w:basedOn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customStyle="1">
    <w:name w:val="xl29"/>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3" w:customStyle="1">
    <w:name w:val="正文 + 楷体_GB2312"/>
    <w:basedOn w:val="874"/>
    <w:qFormat/>
    <w:pPr>
      <w:jc w:val="left"/>
      <w:widowControl/>
    </w:pPr>
    <w:rPr>
      <w:rFonts w:ascii="楷体_GB2312" w:eastAsia="楷体_GB2312" w:cs="Arial"/>
      <w:sz w:val="24"/>
    </w:rPr>
  </w:style>
  <w:style w:type="paragraph" w:styleId="1224" w:customStyle="1">
    <w:name w:val="xl34"/>
    <w:basedOn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5" w:customStyle="1">
    <w:name w:val="1 Char Char Char Char"/>
    <w:basedOn w:val="874"/>
    <w:qFormat/>
    <w:rPr>
      <w:rFonts w:ascii="Tahoma" w:hAnsi="Tahoma"/>
      <w:sz w:val="24"/>
      <w:szCs w:val="20"/>
    </w:rPr>
  </w:style>
  <w:style w:type="paragraph" w:styleId="1226" w:customStyle="1">
    <w:name w:val="Default"/>
    <w:qFormat/>
    <w:pPr>
      <w:widowControl w:val="off"/>
    </w:pPr>
    <w:rPr>
      <w:rFonts w:ascii="Symbol" w:hAnsi="Symbol" w:eastAsia="宋体" w:cs="Symbol"/>
      <w:color w:val="000000"/>
      <w:sz w:val="24"/>
      <w:szCs w:val="24"/>
    </w:rPr>
  </w:style>
  <w:style w:type="paragraph" w:styleId="1227" w:customStyle="1">
    <w:name w:val="列出段落1"/>
    <w:basedOn w:val="874"/>
    <w:qFormat/>
    <w:pPr>
      <w:ind w:firstLine="420"/>
    </w:pPr>
    <w:rPr>
      <w:rFonts w:ascii="Calibri" w:hAnsi="Calibri"/>
      <w:szCs w:val="22"/>
    </w:rPr>
  </w:style>
  <w:style w:type="paragraph" w:styleId="1228" w:customStyle="1">
    <w:name w:val="default"/>
    <w:basedOn w:val="874"/>
    <w:qFormat/>
    <w:pPr>
      <w:jc w:val="left"/>
      <w:spacing w:before="100" w:beforeAutospacing="1" w:after="100" w:afterAutospacing="1"/>
      <w:widowControl/>
    </w:pPr>
    <w:rPr>
      <w:rFonts w:ascii="宋体" w:hAnsi="宋体" w:cs="宋体"/>
      <w:sz w:val="24"/>
    </w:rPr>
  </w:style>
  <w:style w:type="paragraph" w:styleId="1229" w:customStyle="1">
    <w:name w:val="字元 字元1"/>
    <w:basedOn w:val="874"/>
    <w:qFormat/>
    <w:rPr>
      <w:rFonts w:ascii="Tahoma" w:hAnsi="Tahoma"/>
      <w:sz w:val="24"/>
      <w:szCs w:val="20"/>
    </w:rPr>
  </w:style>
  <w:style w:type="paragraph" w:styleId="1230" w:customStyle="1">
    <w:name w:val="_Style 160"/>
    <w:qFormat/>
    <w:rPr>
      <w:rFonts w:ascii="Times New Roman" w:hAnsi="Times New Roman" w:eastAsia="宋体" w:cs="Times New Roman"/>
      <w:sz w:val="21"/>
      <w:szCs w:val="24"/>
    </w:rPr>
  </w:style>
  <w:style w:type="paragraph" w:styleId="1231" w:customStyle="1">
    <w:name w:val="项目编号3"/>
    <w:basedOn w:val="1191"/>
    <w:qFormat/>
    <w:pPr>
      <w:numPr>
        <w:numId w:val="6"/>
      </w:numPr>
    </w:pPr>
  </w:style>
  <w:style w:type="paragraph" w:styleId="1232" w:customStyle="1">
    <w:name w:val="Char21"/>
    <w:basedOn w:val="874"/>
    <w:qFormat/>
    <w:rPr>
      <w:rFonts w:ascii="Tahoma" w:hAnsi="Tahoma"/>
      <w:sz w:val="24"/>
      <w:szCs w:val="20"/>
    </w:rPr>
  </w:style>
  <w:style w:type="paragraph" w:styleId="1233" w:customStyle="1">
    <w:name w:val="表格文字"/>
    <w:basedOn w:val="897"/>
    <w:uiPriority w:val="99"/>
    <w:qFormat/>
    <w:pPr>
      <w:ind w:firstLine="0"/>
      <w:spacing w:before="20" w:after="20" w:line="240" w:lineRule="auto"/>
    </w:pPr>
    <w:rPr>
      <w:rFonts w:ascii="Century Gothic" w:hAnsi="Century Gothic"/>
      <w:sz w:val="20"/>
      <w:szCs w:val="20"/>
    </w:rPr>
  </w:style>
  <w:style w:type="paragraph" w:styleId="1234" w:customStyle="1">
    <w:name w:val="Char Char Char Char Char Char Char Char Char Char1"/>
    <w:basedOn w:val="874"/>
    <w:qFormat/>
    <w:rPr>
      <w:rFonts w:ascii="宋体" w:hAnsi="宋体" w:cs="Courier New"/>
      <w:sz w:val="32"/>
      <w:szCs w:val="32"/>
    </w:rPr>
  </w:style>
  <w:style w:type="paragraph" w:styleId="1235" w:customStyle="1">
    <w:name w:val="正文文本样式 加粗"/>
    <w:basedOn w:val="1191"/>
    <w:qFormat/>
    <w:rPr>
      <w:b/>
    </w:rPr>
  </w:style>
  <w:style w:type="paragraph" w:styleId="1236" w:customStyle="1">
    <w:name w:val="Char2 Char Char Char Char Char Char"/>
    <w:basedOn w:val="874"/>
    <w:qFormat/>
    <w:pPr>
      <w:jc w:val="center"/>
      <w:spacing w:line="400" w:lineRule="exact"/>
      <w:widowControl/>
    </w:pPr>
  </w:style>
  <w:style w:type="paragraph" w:styleId="1237" w:customStyle="1">
    <w:name w:val="Char Char4"/>
    <w:basedOn w:val="874"/>
    <w:qFormat/>
    <w:pPr>
      <w:jc w:val="center"/>
      <w:spacing w:line="400" w:lineRule="exact"/>
      <w:widowControl/>
    </w:pPr>
  </w:style>
  <w:style w:type="paragraph" w:styleId="1238" w:customStyle="1">
    <w:name w:val="Char3 Char Char Char1"/>
    <w:basedOn w:val="874"/>
    <w:qFormat/>
    <w:rPr>
      <w:rFonts w:ascii="Tahoma" w:hAnsi="Tahoma"/>
      <w:sz w:val="24"/>
      <w:szCs w:val="20"/>
    </w:rPr>
  </w:style>
  <w:style w:type="paragraph" w:styleId="1239" w:customStyle="1">
    <w:name w:val="22222222222222"/>
    <w:basedOn w:val="874"/>
    <w:qFormat/>
    <w:pPr>
      <w:ind w:firstLine="480"/>
      <w:jc w:val="left"/>
      <w:spacing w:line="360" w:lineRule="auto"/>
      <w:widowControl/>
    </w:pPr>
    <w:rPr>
      <w:color w:val="ff0000"/>
      <w:sz w:val="24"/>
      <w:szCs w:val="20"/>
    </w:rPr>
  </w:style>
  <w:style w:type="character" w:styleId="1240" w:customStyle="1">
    <w:name w:val="中等深浅网格 1 - 强调文字颜色 2 Char"/>
    <w:link w:val="1241"/>
    <w:qFormat/>
    <w:rPr>
      <w:szCs w:val="24"/>
      <w:lang w:val="zh-CN"/>
    </w:rPr>
  </w:style>
  <w:style w:type="paragraph" w:styleId="1241" w:customStyle="1">
    <w:name w:val="1"/>
    <w:link w:val="1240"/>
    <w:qFormat/>
    <w:rPr>
      <w:sz w:val="21"/>
      <w:szCs w:val="24"/>
      <w:lang w:val="zh-CN"/>
    </w:rPr>
  </w:style>
  <w:style w:type="paragraph" w:styleId="1242" w:customStyle="1">
    <w:name w:val="图文"/>
    <w:basedOn w:val="874"/>
    <w:qFormat/>
    <w:pPr>
      <w:spacing w:after="50" w:line="360" w:lineRule="auto"/>
    </w:pPr>
    <w:rPr>
      <w:sz w:val="24"/>
    </w:rPr>
  </w:style>
  <w:style w:type="paragraph" w:styleId="1243" w:customStyle="1">
    <w:name w:val="xl23"/>
    <w:basedOn w:val="874"/>
    <w:qFormat/>
    <w:pPr>
      <w:spacing w:before="100" w:beforeAutospacing="1" w:after="100" w:afterAutospacing="1" w:line="360" w:lineRule="auto"/>
      <w:widowControl/>
    </w:pPr>
    <w:rPr>
      <w:sz w:val="24"/>
      <w:szCs w:val="20"/>
    </w:rPr>
  </w:style>
  <w:style w:type="paragraph" w:styleId="1244" w:customStyle="1">
    <w:name w:val="正文表格"/>
    <w:basedOn w:val="874"/>
    <w:link w:val="1245"/>
    <w:qFormat/>
    <w:pPr>
      <w:jc w:val="left"/>
    </w:pPr>
    <w:rPr>
      <w:rFonts w:ascii="宋体" w:hAnsi="宋体"/>
      <w:color w:val="000000"/>
      <w:szCs w:val="21"/>
    </w:rPr>
  </w:style>
  <w:style w:type="character" w:styleId="1245" w:customStyle="1">
    <w:name w:val="正文表格 Char"/>
    <w:link w:val="1244"/>
    <w:qFormat/>
    <w:rPr>
      <w:rFonts w:ascii="宋体" w:hAnsi="宋体" w:eastAsia="宋体" w:cs="Times New Roman"/>
      <w:color w:val="000000"/>
      <w:szCs w:val="21"/>
    </w:rPr>
  </w:style>
  <w:style w:type="paragraph" w:styleId="1246" w:customStyle="1">
    <w:name w:val="正文重点"/>
    <w:basedOn w:val="874"/>
    <w:link w:val="1247"/>
    <w:qFormat/>
    <w:pPr>
      <w:ind w:firstLine="482"/>
      <w:jc w:val="left"/>
      <w:spacing w:line="360" w:lineRule="auto"/>
    </w:pPr>
    <w:rPr>
      <w:b/>
      <w:sz w:val="24"/>
      <w:szCs w:val="20"/>
    </w:rPr>
  </w:style>
  <w:style w:type="character" w:styleId="1247" w:customStyle="1">
    <w:name w:val="正文重点 Char"/>
    <w:link w:val="1246"/>
    <w:qFormat/>
    <w:rPr>
      <w:rFonts w:ascii="Times New Roman" w:hAnsi="Times New Roman" w:eastAsia="宋体" w:cs="Times New Roman"/>
      <w:b/>
      <w:sz w:val="24"/>
      <w:szCs w:val="20"/>
    </w:rPr>
  </w:style>
  <w:style w:type="paragraph" w:styleId="1248" w:customStyle="1">
    <w:name w:val="标题1-附件"/>
    <w:basedOn w:val="875"/>
    <w:qFormat/>
    <w:pPr>
      <w:jc w:val="left"/>
    </w:pPr>
    <w:rPr>
      <w:sz w:val="24"/>
      <w:szCs w:val="24"/>
    </w:rPr>
  </w:style>
  <w:style w:type="paragraph" w:styleId="1249" w:customStyle="1">
    <w:name w:val="正文小标题"/>
    <w:basedOn w:val="874"/>
    <w:next w:val="887"/>
    <w:link w:val="1250"/>
    <w:qFormat/>
    <w:pPr>
      <w:ind w:firstLine="482"/>
      <w:jc w:val="left"/>
      <w:spacing w:before="312" w:after="312"/>
    </w:pPr>
    <w:rPr>
      <w:rFonts w:ascii="宋体" w:hAnsi="宋体"/>
      <w:b/>
      <w:i/>
      <w:color w:val="ff0000"/>
      <w:sz w:val="24"/>
      <w:szCs w:val="20"/>
    </w:rPr>
  </w:style>
  <w:style w:type="character" w:styleId="1250" w:customStyle="1">
    <w:name w:val="正文小标题 Char"/>
    <w:link w:val="1249"/>
    <w:qFormat/>
    <w:rPr>
      <w:rFonts w:ascii="宋体" w:hAnsi="宋体" w:eastAsia="宋体" w:cs="Times New Roman"/>
      <w:b/>
      <w:i/>
      <w:color w:val="ff0000"/>
      <w:sz w:val="24"/>
      <w:szCs w:val="20"/>
    </w:rPr>
  </w:style>
  <w:style w:type="paragraph" w:styleId="1251" w:customStyle="1">
    <w:name w:val="正文大标题"/>
    <w:basedOn w:val="1249"/>
    <w:next w:val="887"/>
    <w:link w:val="1252"/>
    <w:qFormat/>
    <w:pPr>
      <w:jc w:val="center"/>
    </w:pPr>
    <w:rPr>
      <w:i w:val="0"/>
      <w:color w:val="000000"/>
      <w:sz w:val="28"/>
      <w:szCs w:val="21"/>
    </w:rPr>
  </w:style>
  <w:style w:type="character" w:styleId="1252" w:customStyle="1">
    <w:name w:val="正文大标题 Char"/>
    <w:link w:val="1251"/>
    <w:qFormat/>
    <w:rPr>
      <w:rFonts w:ascii="宋体" w:hAnsi="宋体" w:eastAsia="宋体" w:cs="Times New Roman"/>
      <w:b/>
      <w:color w:val="000000"/>
      <w:sz w:val="28"/>
      <w:szCs w:val="21"/>
    </w:rPr>
  </w:style>
  <w:style w:type="paragraph" w:styleId="1253" w:customStyle="1">
    <w:name w:val="注释"/>
    <w:basedOn w:val="874"/>
    <w:link w:val="1254"/>
    <w:qFormat/>
    <w:pPr>
      <w:ind w:left="420" w:hanging="420"/>
      <w:jc w:val="left"/>
    </w:pPr>
    <w:rPr>
      <w:rFonts w:ascii="宋体" w:hAnsi="宋体"/>
      <w:szCs w:val="21"/>
    </w:rPr>
  </w:style>
  <w:style w:type="character" w:styleId="1254" w:customStyle="1">
    <w:name w:val="注释 Char"/>
    <w:link w:val="1253"/>
    <w:qFormat/>
    <w:rPr>
      <w:rFonts w:ascii="宋体" w:hAnsi="宋体" w:eastAsia="宋体" w:cs="Times New Roman"/>
      <w:szCs w:val="21"/>
    </w:rPr>
  </w:style>
  <w:style w:type="paragraph" w:styleId="1255" w:customStyle="1">
    <w:name w:val="正文须知-1级"/>
    <w:basedOn w:val="874"/>
    <w:next w:val="874"/>
    <w:qFormat/>
    <w:pPr>
      <w:numPr>
        <w:numId w:val="7"/>
      </w:numPr>
      <w:spacing w:line="300" w:lineRule="auto"/>
    </w:pPr>
    <w:rPr>
      <w:rFonts w:ascii="宋体" w:hAnsi="Calibri"/>
      <w:sz w:val="24"/>
      <w:szCs w:val="21"/>
    </w:rPr>
  </w:style>
  <w:style w:type="paragraph" w:styleId="1256" w:customStyle="1">
    <w:name w:val="正文须知-2级"/>
    <w:basedOn w:val="874"/>
    <w:qFormat/>
    <w:pPr>
      <w:numPr>
        <w:ilvl w:val="1"/>
        <w:numId w:val="7"/>
      </w:numPr>
      <w:spacing w:line="300" w:lineRule="auto"/>
    </w:pPr>
    <w:rPr>
      <w:rFonts w:ascii="宋体" w:hAnsi="Calibri"/>
      <w:sz w:val="24"/>
      <w:szCs w:val="21"/>
    </w:rPr>
  </w:style>
  <w:style w:type="paragraph" w:styleId="1257" w:customStyle="1">
    <w:name w:val="正文须知-3级"/>
    <w:basedOn w:val="874"/>
    <w:qFormat/>
    <w:pPr>
      <w:numPr>
        <w:ilvl w:val="2"/>
        <w:numId w:val="7"/>
      </w:numPr>
      <w:ind w:hanging="355"/>
      <w:spacing w:line="300" w:lineRule="auto"/>
    </w:pPr>
    <w:rPr>
      <w:rFonts w:ascii="宋体" w:hAnsi="Calibri"/>
      <w:sz w:val="24"/>
      <w:szCs w:val="21"/>
    </w:rPr>
  </w:style>
  <w:style w:type="paragraph" w:styleId="1258" w:customStyle="1">
    <w:name w:val="表格1"/>
    <w:basedOn w:val="874"/>
    <w:qFormat/>
    <w:pPr>
      <w:ind w:firstLine="480"/>
      <w:jc w:val="center"/>
    </w:pPr>
    <w:rPr>
      <w:sz w:val="24"/>
      <w:szCs w:val="20"/>
    </w:rPr>
  </w:style>
  <w:style w:type="character" w:styleId="1259" w:customStyle="1">
    <w:name w:val="纯文本 字符1"/>
    <w:qFormat/>
    <w:rPr>
      <w:rFonts w:ascii="宋体" w:hAnsi="Courier New"/>
    </w:rPr>
  </w:style>
  <w:style w:type="character" w:styleId="1260" w:customStyle="1">
    <w:name w:val="bjh-p"/>
    <w:qFormat/>
  </w:style>
  <w:style w:type="paragraph" w:styleId="1261" w:customStyle="1">
    <w:name w:val="无标题条"/>
    <w:next w:val="874"/>
    <w:qFormat/>
    <w:pPr>
      <w:jc w:val="both"/>
    </w:pPr>
    <w:rPr>
      <w:rFonts w:ascii="Times New Roman" w:hAnsi="Times New Roman" w:eastAsia="宋体" w:cs="Times New Roman"/>
      <w:sz w:val="21"/>
    </w:rPr>
  </w:style>
  <w:style w:type="character" w:styleId="1262" w:customStyle="1">
    <w:name w:val="正文格式 Char"/>
    <w:link w:val="1263"/>
    <w:qFormat/>
    <w:rPr>
      <w:rFonts w:ascii="宋体" w:hAnsi="宋体"/>
      <w:sz w:val="24"/>
      <w:szCs w:val="24"/>
      <w:lang w:val="en-GB"/>
    </w:rPr>
  </w:style>
  <w:style w:type="paragraph" w:styleId="1263" w:customStyle="1">
    <w:name w:val="正文格式"/>
    <w:basedOn w:val="874"/>
    <w:link w:val="1262"/>
    <w:qFormat/>
    <w:pPr>
      <w:ind w:firstLine="480"/>
      <w:spacing w:line="360" w:lineRule="auto"/>
    </w:pPr>
    <w:rPr>
      <w:rFonts w:ascii="宋体" w:hAnsi="宋体" w:eastAsiaTheme="minorEastAsia" w:cstheme="minorBidi"/>
      <w:sz w:val="24"/>
      <w:lang w:val="en-GB"/>
    </w:rPr>
  </w:style>
  <w:style w:type="character" w:styleId="1264" w:customStyle="1">
    <w:name w:val="标题 3 Char"/>
    <w:uiPriority w:val="99"/>
    <w:qFormat/>
    <w:rPr>
      <w:rFonts w:ascii="宋体" w:eastAsia="宋体"/>
      <w:b/>
      <w:sz w:val="24"/>
      <w:u w:val="single"/>
      <w:lang w:val="en-US" w:eastAsia="zh-CN" w:bidi="ar-SA"/>
    </w:rPr>
  </w:style>
  <w:style w:type="character" w:styleId="1265" w:customStyle="1">
    <w:name w:val="正文缩进 Char"/>
    <w:qFormat/>
    <w:rPr>
      <w:rFonts w:ascii="宋体" w:eastAsia="宋体"/>
      <w:sz w:val="24"/>
      <w:szCs w:val="24"/>
      <w:lang w:val="en-US" w:eastAsia="zh-CN" w:bidi="ar-SA"/>
    </w:rPr>
  </w:style>
  <w:style w:type="character" w:styleId="1266" w:customStyle="1">
    <w:name w:val="Char Char111"/>
    <w:qFormat/>
    <w:rPr>
      <w:rFonts w:ascii="宋体" w:eastAsia="宋体"/>
      <w:b/>
      <w:sz w:val="24"/>
      <w:u w:val="single"/>
      <w:lang w:val="en-US" w:eastAsia="zh-CN" w:bidi="ar-SA"/>
    </w:rPr>
  </w:style>
  <w:style w:type="character" w:styleId="1267" w:customStyle="1">
    <w:name w:val="正文文本缩进 Char"/>
    <w:uiPriority w:val="99"/>
    <w:qFormat/>
    <w:rPr>
      <w:rFonts w:eastAsia="宋体"/>
      <w:sz w:val="24"/>
      <w:szCs w:val="24"/>
      <w:lang w:val="en-US" w:eastAsia="zh-CN" w:bidi="ar-SA"/>
    </w:rPr>
  </w:style>
  <w:style w:type="character" w:styleId="1268" w:customStyle="1">
    <w:name w:val="列出段落 Char"/>
    <w:uiPriority w:val="34"/>
    <w:qFormat/>
    <w:rPr>
      <w:rFonts w:ascii="Calibri" w:hAnsi="Calibri" w:eastAsia="宋体"/>
      <w:sz w:val="21"/>
      <w:szCs w:val="22"/>
      <w:lang w:val="en-US" w:eastAsia="zh-CN" w:bidi="ar-SA"/>
    </w:rPr>
  </w:style>
  <w:style w:type="character" w:styleId="1269" w:customStyle="1">
    <w:name w:val="页眉 Char"/>
    <w:uiPriority w:val="99"/>
    <w:qFormat/>
    <w:rPr>
      <w:rFonts w:eastAsia="宋体"/>
      <w:sz w:val="18"/>
      <w:szCs w:val="18"/>
      <w:lang w:val="en-US" w:eastAsia="zh-CN" w:bidi="ar-SA"/>
    </w:rPr>
  </w:style>
  <w:style w:type="character" w:styleId="1270" w:customStyle="1">
    <w:name w:val="标题 2 Char"/>
    <w:qFormat/>
    <w:rPr>
      <w:rFonts w:ascii="Arial" w:hAnsi="Arial" w:eastAsia="黑体"/>
      <w:b/>
      <w:sz w:val="30"/>
      <w:lang w:val="en-US" w:eastAsia="zh-CN" w:bidi="ar-SA"/>
    </w:rPr>
  </w:style>
  <w:style w:type="paragraph" w:styleId="1271" w:customStyle="1">
    <w:name w:val="字元 字元2"/>
    <w:basedOn w:val="874"/>
    <w:qFormat/>
    <w:rPr>
      <w:rFonts w:ascii="Tahoma" w:hAnsi="Tahoma"/>
      <w:sz w:val="24"/>
      <w:szCs w:val="20"/>
    </w:rPr>
  </w:style>
  <w:style w:type="paragraph" w:styleId="1272" w:customStyle="1">
    <w:name w:val="Char3 Char Char Char2"/>
    <w:basedOn w:val="874"/>
    <w:qFormat/>
    <w:rPr>
      <w:rFonts w:ascii="Tahoma" w:hAnsi="Tahoma"/>
      <w:sz w:val="24"/>
      <w:szCs w:val="20"/>
    </w:rPr>
  </w:style>
  <w:style w:type="paragraph" w:styleId="1273" w:customStyle="1">
    <w:name w:val="正文文本缩进2"/>
    <w:basedOn w:val="874"/>
    <w:qFormat/>
    <w:pPr>
      <w:ind w:firstLine="480"/>
      <w:spacing w:line="480" w:lineRule="exact"/>
    </w:pPr>
    <w:rPr>
      <w:rFonts w:ascii="宋体" w:hAnsi="宋体"/>
      <w:sz w:val="24"/>
      <w:lang w:val="zh-CN"/>
    </w:rPr>
  </w:style>
  <w:style w:type="paragraph" w:styleId="1274" w:customStyle="1">
    <w:name w:val="Char3"/>
    <w:basedOn w:val="874"/>
    <w:qFormat/>
    <w:pPr>
      <w:tabs>
        <w:tab w:val="left" w:pos="360" w:leader="none"/>
      </w:tabs>
    </w:pPr>
    <w:rPr>
      <w:sz w:val="24"/>
    </w:rPr>
  </w:style>
  <w:style w:type="paragraph" w:styleId="1275" w:customStyle="1">
    <w:name w:val="Char Char Char Char Char Char Char Char Char Char Char Char Char Char Char Char1"/>
    <w:basedOn w:val="874"/>
    <w:qFormat/>
    <w:pPr>
      <w:jc w:val="center"/>
      <w:spacing w:after="160" w:line="240" w:lineRule="exact"/>
      <w:widowControl/>
    </w:pPr>
    <w:rPr>
      <w:rFonts w:ascii="宋体" w:hAnsi="宋体"/>
      <w:b/>
      <w:sz w:val="30"/>
      <w:szCs w:val="30"/>
      <w:lang w:eastAsia="en-US"/>
    </w:rPr>
  </w:style>
  <w:style w:type="paragraph" w:styleId="1276" w:customStyle="1">
    <w:name w:val="Char Char1 Char Char Char Char Char Char1"/>
    <w:basedOn w:val="874"/>
    <w:qFormat/>
    <w:pPr>
      <w:jc w:val="left"/>
      <w:spacing w:after="160" w:line="240" w:lineRule="exact"/>
      <w:widowControl/>
    </w:pPr>
    <w:rPr>
      <w:rFonts w:ascii="Verdana" w:hAnsi="Verdana" w:eastAsia="仿宋_GB2312"/>
      <w:sz w:val="24"/>
      <w:szCs w:val="20"/>
      <w:lang w:eastAsia="en-US"/>
    </w:rPr>
  </w:style>
  <w:style w:type="paragraph" w:styleId="1277" w:customStyle="1">
    <w:name w:val="列出段落2"/>
    <w:basedOn w:val="874"/>
    <w:qFormat/>
    <w:pPr>
      <w:ind w:firstLine="420"/>
    </w:pPr>
    <w:rPr>
      <w:rFonts w:ascii="Calibri" w:hAnsi="Calibri"/>
      <w:szCs w:val="22"/>
    </w:rPr>
  </w:style>
  <w:style w:type="paragraph" w:styleId="1278" w:customStyle="1">
    <w:name w:val="Char Char Char1 Char2"/>
    <w:basedOn w:val="874"/>
    <w:uiPriority w:val="99"/>
    <w:qFormat/>
    <w:rPr>
      <w:rFonts w:ascii="Tahoma" w:hAnsi="Tahoma"/>
      <w:sz w:val="24"/>
      <w:szCs w:val="20"/>
    </w:rPr>
  </w:style>
  <w:style w:type="paragraph" w:styleId="1279" w:customStyle="1">
    <w:name w:val="Char Char Char2"/>
    <w:basedOn w:val="874"/>
    <w:qFormat/>
    <w:rPr>
      <w:rFonts w:ascii="Tahoma" w:hAnsi="Tahoma"/>
      <w:sz w:val="24"/>
      <w:szCs w:val="20"/>
    </w:rPr>
  </w:style>
  <w:style w:type="paragraph" w:styleId="1280" w:customStyle="1">
    <w:name w:val="Char Char Char Char Char Char Char2"/>
    <w:basedOn w:val="874"/>
    <w:qFormat/>
    <w:pPr>
      <w:ind w:firstLine="200"/>
      <w:spacing w:line="360" w:lineRule="auto"/>
    </w:pPr>
    <w:rPr>
      <w:rFonts w:eastAsia="仿宋_GB2312"/>
      <w:sz w:val="24"/>
    </w:rPr>
  </w:style>
  <w:style w:type="paragraph" w:styleId="1281" w:customStyle="1">
    <w:name w:val="正文缩进2"/>
    <w:basedOn w:val="874"/>
    <w:qFormat/>
    <w:pPr>
      <w:ind w:firstLine="567"/>
      <w:spacing w:line="480" w:lineRule="exact"/>
      <w:widowControl/>
    </w:pPr>
    <w:rPr>
      <w:rFonts w:ascii="宋体"/>
      <w:color w:val="000000"/>
      <w:sz w:val="28"/>
      <w:szCs w:val="20"/>
      <w:lang w:val="zh-CN"/>
    </w:rPr>
  </w:style>
  <w:style w:type="paragraph" w:styleId="1282" w:customStyle="1">
    <w:name w:val="修订1"/>
    <w:uiPriority w:val="99"/>
    <w:unhideWhenUsed/>
    <w:qFormat/>
    <w:rPr>
      <w:rFonts w:ascii="Times New Roman" w:hAnsi="Times New Roman" w:eastAsia="宋体" w:cs="Times New Roman"/>
      <w:sz w:val="21"/>
      <w:szCs w:val="24"/>
    </w:rPr>
  </w:style>
  <w:style w:type="paragraph" w:styleId="1283" w:customStyle="1">
    <w:name w:val="Char22"/>
    <w:basedOn w:val="874"/>
    <w:qFormat/>
    <w:rPr>
      <w:rFonts w:ascii="Tahoma" w:hAnsi="Tahoma"/>
      <w:sz w:val="24"/>
      <w:szCs w:val="20"/>
    </w:rPr>
  </w:style>
  <w:style w:type="paragraph" w:styleId="1284" w:customStyle="1">
    <w:name w:val="Char Char Char Char Char Char Char Char Char Char2"/>
    <w:basedOn w:val="874"/>
    <w:qFormat/>
    <w:rPr>
      <w:rFonts w:ascii="宋体" w:hAnsi="宋体" w:cs="Courier New"/>
      <w:sz w:val="32"/>
      <w:szCs w:val="32"/>
    </w:rPr>
  </w:style>
  <w:style w:type="paragraph" w:styleId="1285" w:customStyle="1">
    <w:name w:val="Char2 Char Char Char Char Char Char1"/>
    <w:basedOn w:val="874"/>
    <w:qFormat/>
    <w:pPr>
      <w:jc w:val="center"/>
      <w:spacing w:line="400" w:lineRule="exact"/>
      <w:widowControl/>
    </w:pPr>
  </w:style>
  <w:style w:type="character" w:styleId="1286" w:customStyle="1">
    <w:name w:val="页脚 Char"/>
    <w:uiPriority w:val="99"/>
    <w:qFormat/>
    <w:rPr>
      <w:rFonts w:ascii="宋体" w:eastAsia="宋体"/>
      <w:sz w:val="18"/>
      <w:lang w:val="en-US" w:eastAsia="zh-CN" w:bidi="ar-SA"/>
    </w:rPr>
  </w:style>
  <w:style w:type="paragraph" w:styleId="1287" w:customStyle="1">
    <w:name w:val="Char Char41"/>
    <w:basedOn w:val="874"/>
    <w:qFormat/>
    <w:pPr>
      <w:jc w:val="center"/>
      <w:spacing w:line="400" w:lineRule="exact"/>
      <w:widowControl/>
    </w:pPr>
  </w:style>
  <w:style w:type="character" w:styleId="1288" w:customStyle="1">
    <w:name w:val="批注文字 Char"/>
    <w:uiPriority w:val="99"/>
    <w:qFormat/>
    <w:rPr>
      <w:sz w:val="21"/>
      <w:szCs w:val="24"/>
    </w:rPr>
  </w:style>
  <w:style w:type="character" w:styleId="1289" w:customStyle="1">
    <w:name w:val="标题 Char"/>
    <w:uiPriority w:val="99"/>
    <w:qFormat/>
    <w:rPr>
      <w:b/>
      <w:sz w:val="32"/>
    </w:rPr>
  </w:style>
  <w:style w:type="paragraph" w:styleId="1290" w:customStyle="1">
    <w:name w:val="图例"/>
    <w:basedOn w:val="874"/>
    <w:qFormat/>
    <w:pPr>
      <w:jc w:val="center"/>
      <w:spacing w:before="120" w:after="120" w:line="360" w:lineRule="auto"/>
    </w:pPr>
    <w:rPr>
      <w:rFonts w:eastAsia="仿宋_GB2312"/>
      <w:b/>
      <w:sz w:val="24"/>
      <w:szCs w:val="20"/>
    </w:rPr>
  </w:style>
  <w:style w:type="paragraph" w:styleId="1291" w:customStyle="1">
    <w:name w:val="Table Paragraph"/>
    <w:basedOn w:val="874"/>
    <w:uiPriority w:val="1"/>
    <w:qFormat/>
    <w:pPr>
      <w:jc w:val="left"/>
    </w:pPr>
    <w:rPr>
      <w:rFonts w:ascii="宋体" w:hAnsi="宋体" w:cs="宋体"/>
      <w:sz w:val="22"/>
      <w:szCs w:val="22"/>
      <w:lang w:eastAsia="en-US"/>
    </w:rPr>
  </w:style>
  <w:style w:type="table" w:styleId="1292" w:customStyle="1">
    <w:name w:val="Table Normal"/>
    <w:semiHidden/>
    <w:qFormat/>
    <w:pPr>
      <w:widowControl w:val="off"/>
    </w:pPr>
    <w:rPr>
      <w:rFonts w:ascii="Calibri" w:hAnsi="Calibri" w:eastAsia="宋体" w:cs="Times New Roman"/>
      <w:sz w:val="22"/>
      <w:lang w:eastAsia="en-US"/>
    </w:rPr>
    <w:tblPr>
      <w:tblCellMar>
        <w:left w:w="0" w:type="dxa"/>
        <w:top w:w="0" w:type="dxa"/>
        <w:right w:w="0" w:type="dxa"/>
        <w:bottom w:w="0" w:type="dxa"/>
      </w:tblCellMar>
    </w:tblPr>
  </w:style>
  <w:style w:type="paragraph" w:styleId="1293" w:customStyle="1">
    <w:name w:val="成文日期"/>
    <w:basedOn w:val="874"/>
    <w:link w:val="1294"/>
    <w:qFormat/>
    <w:pPr>
      <w:ind w:right="400" w:firstLine="200"/>
      <w:jc w:val="right"/>
      <w:spacing w:line="570" w:lineRule="exact"/>
    </w:pPr>
    <w:rPr>
      <w:rFonts w:ascii="仿宋_GB2312" w:eastAsia="仿宋_GB2312"/>
      <w:sz w:val="32"/>
      <w:szCs w:val="20"/>
    </w:rPr>
  </w:style>
  <w:style w:type="character" w:styleId="1294" w:customStyle="1">
    <w:name w:val="成文日期 Char"/>
    <w:link w:val="1293"/>
    <w:qFormat/>
    <w:rPr>
      <w:rFonts w:ascii="仿宋_GB2312" w:hAnsi="Times New Roman" w:eastAsia="仿宋_GB2312" w:cs="Times New Roman"/>
      <w:sz w:val="32"/>
      <w:szCs w:val="20"/>
    </w:rPr>
  </w:style>
  <w:style w:type="paragraph" w:styleId="1295" w:customStyle="1">
    <w:name w:val="正文1"/>
    <w:basedOn w:val="874"/>
    <w:uiPriority w:val="99"/>
    <w:qFormat/>
    <w:pPr>
      <w:contextualSpacing/>
      <w:ind w:firstLine="200"/>
      <w:jc w:val="left"/>
      <w:spacing w:before="120" w:after="120"/>
      <w:widowControl/>
    </w:pPr>
    <w:rPr>
      <w:rFonts w:ascii="Calibri" w:hAnsi="Calibri" w:eastAsia="Adobe 仿宋 Std R"/>
      <w:sz w:val="20"/>
      <w:szCs w:val="21"/>
    </w:rPr>
  </w:style>
  <w:style w:type="character" w:styleId="1296" w:customStyle="1">
    <w:name w:val="材料标题 Char"/>
    <w:link w:val="1297"/>
    <w:qFormat/>
    <w:rPr>
      <w:rFonts w:ascii="方正小标宋简体" w:eastAsia="方正小标宋简体"/>
      <w:color w:val="000000"/>
      <w:sz w:val="44"/>
      <w:szCs w:val="44"/>
    </w:rPr>
  </w:style>
  <w:style w:type="paragraph" w:styleId="1297" w:customStyle="1">
    <w:name w:val="材料标题"/>
    <w:basedOn w:val="874"/>
    <w:link w:val="1296"/>
    <w:qFormat/>
    <w:pPr>
      <w:jc w:val="center"/>
      <w:spacing w:line="700" w:lineRule="exact"/>
    </w:pPr>
    <w:rPr>
      <w:rFonts w:ascii="方正小标宋简体" w:eastAsia="方正小标宋简体" w:hAnsiTheme="minorHAnsi" w:cstheme="minorBidi"/>
      <w:color w:val="000000"/>
      <w:sz w:val="44"/>
      <w:szCs w:val="44"/>
    </w:rPr>
  </w:style>
  <w:style w:type="character" w:styleId="1298" w:customStyle="1">
    <w:name w:val="标题1"/>
    <w:qFormat/>
  </w:style>
  <w:style w:type="paragraph" w:styleId="1299" w:customStyle="1">
    <w:name w:val="p_text_indent_2"/>
    <w:basedOn w:val="874"/>
    <w:qFormat/>
    <w:pPr>
      <w:ind w:firstLine="420"/>
      <w:jc w:val="left"/>
    </w:pPr>
    <w:rPr>
      <w:szCs w:val="20"/>
    </w:rPr>
  </w:style>
  <w:style w:type="paragraph" w:styleId="1300" w:customStyle="1">
    <w:name w:val="Plain Text1"/>
    <w:basedOn w:val="874"/>
    <w:next w:val="913"/>
    <w:uiPriority w:val="99"/>
    <w:qFormat/>
    <w:rPr>
      <w:rFonts w:ascii="宋体" w:hAnsi="Courier New" w:eastAsia="楷体_GB2312"/>
      <w:sz w:val="26"/>
      <w:szCs w:val="20"/>
    </w:rPr>
  </w:style>
  <w:style w:type="character" w:styleId="1301" w:customStyle="1">
    <w:name w:val="纯文本 字符3"/>
    <w:uiPriority w:val="99"/>
    <w:semiHidden/>
    <w:qFormat/>
    <w:rPr>
      <w:rFonts w:ascii="宋体" w:hAnsi="Courier New" w:eastAsia="宋体" w:cs="Courier New"/>
      <w:szCs w:val="21"/>
    </w:rPr>
  </w:style>
  <w:style w:type="character" w:styleId="1302" w:customStyle="1">
    <w:name w:val="info1"/>
    <w:uiPriority w:val="99"/>
    <w:qFormat/>
    <w:rPr>
      <w:sz w:val="29"/>
    </w:rPr>
  </w:style>
  <w:style w:type="character" w:styleId="1303" w:customStyle="1">
    <w:name w:val="正文首行缩进 2 Char2"/>
    <w:semiHidden/>
    <w:qFormat/>
    <w:rPr>
      <w:rFonts w:ascii="Times New Roman" w:hAnsi="Times New Roman" w:eastAsia="宋体" w:cs="Times New Roman"/>
      <w:sz w:val="20"/>
      <w:szCs w:val="20"/>
    </w:rPr>
  </w:style>
  <w:style w:type="character" w:styleId="1304" w:customStyle="1">
    <w:name w:val="正文文本缩进 Char2"/>
    <w:qFormat/>
    <w:rPr>
      <w:rFonts w:ascii="Times New Roman" w:hAnsi="Times New Roman" w:eastAsia="宋体" w:cs="Times New Roman"/>
      <w:sz w:val="20"/>
      <w:szCs w:val="20"/>
    </w:rPr>
  </w:style>
  <w:style w:type="character" w:styleId="1305" w:customStyle="1">
    <w:name w:val="日期 Char"/>
    <w:uiPriority w:val="99"/>
    <w:qFormat/>
    <w:rPr>
      <w:rFonts w:ascii="Times New Roman" w:hAnsi="Times New Roman" w:eastAsia="宋体" w:cs="Times New Roman"/>
      <w:sz w:val="20"/>
      <w:szCs w:val="20"/>
    </w:rPr>
  </w:style>
  <w:style w:type="character" w:styleId="1306" w:customStyle="1">
    <w:name w:val="正文文本 2 Char1"/>
    <w:uiPriority w:val="99"/>
    <w:qFormat/>
    <w:rPr>
      <w:sz w:val="21"/>
    </w:rPr>
  </w:style>
  <w:style w:type="character" w:styleId="1307" w:customStyle="1">
    <w:name w:val="正文文本缩进 2 Char1"/>
    <w:uiPriority w:val="99"/>
    <w:qFormat/>
    <w:rPr>
      <w:sz w:val="21"/>
    </w:rPr>
  </w:style>
  <w:style w:type="character" w:styleId="1308" w:customStyle="1">
    <w:name w:val="批注框文本 Char1"/>
    <w:uiPriority w:val="99"/>
    <w:qFormat/>
    <w:rPr>
      <w:sz w:val="18"/>
    </w:rPr>
  </w:style>
  <w:style w:type="character" w:styleId="1309" w:customStyle="1">
    <w:name w:val="jl 三级 Char"/>
    <w:link w:val="1310"/>
    <w:uiPriority w:val="99"/>
    <w:qFormat/>
    <w:rPr>
      <w:rFonts w:ascii="宋体" w:hAnsi="宋体"/>
      <w:b/>
      <w:color w:val="000000"/>
      <w:sz w:val="24"/>
    </w:rPr>
  </w:style>
  <w:style w:type="paragraph" w:styleId="1310" w:customStyle="1">
    <w:name w:val="jl 三级"/>
    <w:basedOn w:val="874"/>
    <w:link w:val="1309"/>
    <w:uiPriority w:val="99"/>
    <w:qFormat/>
    <w:pPr>
      <w:ind w:firstLine="480"/>
      <w:jc w:val="left"/>
      <w:outlineLvl w:val="2"/>
    </w:pPr>
    <w:rPr>
      <w:rFonts w:ascii="宋体" w:hAnsi="宋体" w:eastAsiaTheme="minorEastAsia" w:cstheme="minorBidi"/>
      <w:b/>
      <w:color w:val="000000"/>
      <w:sz w:val="24"/>
      <w:szCs w:val="22"/>
    </w:rPr>
  </w:style>
  <w:style w:type="character" w:styleId="1311" w:customStyle="1">
    <w:name w:val="纯文本 Char"/>
    <w:qFormat/>
    <w:rPr>
      <w:rFonts w:ascii="宋体" w:hAnsi="Courier New" w:eastAsia="宋体" w:cs="Courier New"/>
      <w:sz w:val="21"/>
      <w:szCs w:val="21"/>
    </w:rPr>
  </w:style>
  <w:style w:type="character" w:styleId="1312" w:customStyle="1">
    <w:name w:val="正文文本缩进 3 Char"/>
    <w:uiPriority w:val="99"/>
    <w:qFormat/>
    <w:rPr>
      <w:rFonts w:ascii="Times New Roman" w:hAnsi="Times New Roman" w:eastAsia="宋体" w:cs="Times New Roman"/>
      <w:sz w:val="16"/>
      <w:szCs w:val="16"/>
    </w:rPr>
  </w:style>
  <w:style w:type="character" w:styleId="1313" w:customStyle="1">
    <w:name w:val="正文文本缩进 2 Char2"/>
    <w:qFormat/>
    <w:rPr>
      <w:rFonts w:cs="Times New Roman"/>
      <w:sz w:val="24"/>
      <w:szCs w:val="24"/>
    </w:rPr>
  </w:style>
  <w:style w:type="character" w:styleId="1314" w:customStyle="1">
    <w:name w:val="称呼 Char2"/>
    <w:qFormat/>
    <w:rPr>
      <w:rFonts w:cs="Times New Roman"/>
      <w:sz w:val="24"/>
    </w:rPr>
  </w:style>
  <w:style w:type="character" w:styleId="1315" w:customStyle="1">
    <w:name w:val="f141"/>
    <w:qFormat/>
    <w:rPr>
      <w:sz w:val="19"/>
    </w:rPr>
  </w:style>
  <w:style w:type="character" w:styleId="1316" w:customStyle="1">
    <w:name w:val="正文首行缩进 Char"/>
    <w:uiPriority w:val="99"/>
    <w:qFormat/>
    <w:rPr>
      <w:rFonts w:ascii="Times New Roman" w:hAnsi="Times New Roman" w:eastAsia="宋体" w:cs="Times New Roman"/>
      <w:sz w:val="20"/>
      <w:szCs w:val="20"/>
    </w:rPr>
  </w:style>
  <w:style w:type="character" w:styleId="1317" w:customStyle="1">
    <w:name w:val="正文文本 Char"/>
    <w:uiPriority w:val="99"/>
    <w:qFormat/>
    <w:rPr>
      <w:rFonts w:ascii="Times New Roman" w:hAnsi="Times New Roman" w:eastAsia="宋体" w:cs="Times New Roman"/>
      <w:sz w:val="20"/>
      <w:szCs w:val="20"/>
    </w:rPr>
  </w:style>
  <w:style w:type="character" w:styleId="1318" w:customStyle="1">
    <w:name w:val="称呼 Char"/>
    <w:uiPriority w:val="99"/>
    <w:qFormat/>
    <w:rPr>
      <w:rFonts w:ascii="Times New Roman" w:hAnsi="Times New Roman" w:eastAsia="宋体" w:cs="Times New Roman"/>
      <w:sz w:val="20"/>
      <w:szCs w:val="20"/>
    </w:rPr>
  </w:style>
  <w:style w:type="character" w:styleId="1319" w:customStyle="1">
    <w:name w:val="批注主题 Char"/>
    <w:uiPriority w:val="99"/>
    <w:qFormat/>
    <w:rPr>
      <w:rFonts w:ascii="Times New Roman" w:hAnsi="Times New Roman" w:eastAsia="宋体" w:cs="Times New Roman"/>
      <w:b/>
      <w:bCs/>
      <w:sz w:val="20"/>
      <w:szCs w:val="20"/>
    </w:rPr>
  </w:style>
  <w:style w:type="character" w:styleId="1320" w:customStyle="1">
    <w:name w:val="H2 Char"/>
    <w:qFormat/>
    <w:rPr>
      <w:rFonts w:ascii="Arial" w:hAnsi="Arial" w:eastAsia="黑体"/>
      <w:b/>
      <w:sz w:val="32"/>
      <w:lang w:val="en-US" w:eastAsia="zh-CN"/>
    </w:rPr>
  </w:style>
  <w:style w:type="character" w:styleId="1321" w:customStyle="1">
    <w:name w:val="页眉 Char1"/>
    <w:qFormat/>
    <w:rPr>
      <w:sz w:val="18"/>
    </w:rPr>
  </w:style>
  <w:style w:type="character" w:styleId="1322" w:customStyle="1">
    <w:name w:val="批注主题 Char1"/>
    <w:uiPriority w:val="99"/>
    <w:qFormat/>
    <w:rPr>
      <w:b/>
    </w:rPr>
  </w:style>
  <w:style w:type="character" w:styleId="1323" w:customStyle="1">
    <w:name w:val="批注框文本 Char2"/>
    <w:semiHidden/>
    <w:qFormat/>
    <w:rPr>
      <w:rFonts w:cs="Times New Roman"/>
      <w:sz w:val="18"/>
      <w:szCs w:val="18"/>
    </w:rPr>
  </w:style>
  <w:style w:type="character" w:styleId="1324" w:customStyle="1">
    <w:name w:val="称呼 Char1"/>
    <w:uiPriority w:val="99"/>
    <w:qFormat/>
    <w:rPr>
      <w:sz w:val="21"/>
    </w:rPr>
  </w:style>
  <w:style w:type="character" w:styleId="1325" w:customStyle="1">
    <w:name w:val="日期 Char1"/>
    <w:qFormat/>
    <w:rPr>
      <w:rFonts w:cs="Times New Roman"/>
    </w:rPr>
  </w:style>
  <w:style w:type="character" w:styleId="1326" w:customStyle="1">
    <w:name w:val="FollowedHyperlink1"/>
    <w:uiPriority w:val="99"/>
    <w:qFormat/>
    <w:rPr>
      <w:rFonts w:ascii="Times New Roman" w:hAnsi="Times New Roman"/>
    </w:rPr>
  </w:style>
  <w:style w:type="character" w:styleId="1327" w:customStyle="1">
    <w:name w:val="批注文字 Char2"/>
    <w:uiPriority w:val="99"/>
    <w:qFormat/>
    <w:rPr>
      <w:rFonts w:ascii="Calibri" w:hAnsi="Calibri"/>
      <w:sz w:val="22"/>
    </w:rPr>
  </w:style>
  <w:style w:type="character" w:styleId="1328" w:customStyle="1">
    <w:name w:val="正文首行缩进 Char1"/>
    <w:uiPriority w:val="99"/>
    <w:qFormat/>
    <w:rPr>
      <w:rFonts w:ascii="宋体" w:hAnsi="宋体" w:eastAsia="宋体" w:cs="Times New Roman"/>
      <w:b/>
      <w:sz w:val="20"/>
      <w:szCs w:val="20"/>
    </w:rPr>
  </w:style>
  <w:style w:type="character" w:styleId="1329" w:customStyle="1">
    <w:name w:val="标题 Char2"/>
    <w:qFormat/>
    <w:rPr>
      <w:rFonts w:cs="Times New Roman"/>
      <w:b/>
      <w:sz w:val="30"/>
    </w:rPr>
  </w:style>
  <w:style w:type="character" w:styleId="1330" w:customStyle="1">
    <w:name w:val="z正文 Char Char"/>
    <w:link w:val="1331"/>
    <w:uiPriority w:val="99"/>
    <w:qFormat/>
    <w:rPr>
      <w:sz w:val="24"/>
    </w:rPr>
  </w:style>
  <w:style w:type="paragraph" w:styleId="1331" w:customStyle="1">
    <w:name w:val="z正文 Char"/>
    <w:basedOn w:val="874"/>
    <w:link w:val="1330"/>
    <w:uiPriority w:val="99"/>
    <w:qFormat/>
    <w:pPr>
      <w:spacing w:line="360" w:lineRule="auto"/>
    </w:pPr>
    <w:rPr>
      <w:rFonts w:asciiTheme="minorHAnsi" w:hAnsiTheme="minorHAnsi" w:eastAsiaTheme="minorEastAsia" w:cstheme="minorBidi"/>
      <w:sz w:val="24"/>
      <w:szCs w:val="22"/>
    </w:rPr>
  </w:style>
  <w:style w:type="character" w:styleId="1332" w:customStyle="1">
    <w:name w:val="正文首行缩进 2 Char1"/>
    <w:uiPriority w:val="99"/>
    <w:qFormat/>
    <w:rPr>
      <w:rFonts w:cs="Times New Roman"/>
    </w:rPr>
  </w:style>
  <w:style w:type="character" w:styleId="1333" w:customStyle="1">
    <w:name w:val="正文文本 2 Char2"/>
    <w:qFormat/>
    <w:rPr>
      <w:rFonts w:eastAsia="楷体_GB2312" w:cs="Times New Roman"/>
    </w:rPr>
  </w:style>
  <w:style w:type="character" w:styleId="1334" w:customStyle="1">
    <w:name w:val="已访问的超链接1"/>
    <w:uiPriority w:val="99"/>
    <w:qFormat/>
    <w:rPr>
      <w:rFonts w:ascii="Times New Roman" w:hAnsi="Times New Roman"/>
    </w:rPr>
  </w:style>
  <w:style w:type="character" w:styleId="1335" w:customStyle="1">
    <w:name w:val="HTML 预设格式 Char"/>
    <w:uiPriority w:val="99"/>
    <w:qFormat/>
    <w:rPr>
      <w:rFonts w:ascii="Courier New" w:hAnsi="Courier New" w:eastAsia="宋体" w:cs="Courier New"/>
      <w:sz w:val="20"/>
      <w:szCs w:val="20"/>
    </w:rPr>
  </w:style>
  <w:style w:type="character" w:styleId="1336" w:customStyle="1">
    <w:name w:val="正文文本 Char1"/>
    <w:uiPriority w:val="99"/>
    <w:qFormat/>
    <w:rPr>
      <w:rFonts w:ascii="Times New Roman" w:hAnsi="Times New Roman" w:eastAsia="宋体" w:cs="Times New Roman"/>
      <w:sz w:val="20"/>
      <w:szCs w:val="20"/>
    </w:rPr>
  </w:style>
  <w:style w:type="paragraph" w:styleId="1337" w:customStyle="1">
    <w:name w:val="正文文本缩进 Char Char"/>
    <w:basedOn w:val="874"/>
    <w:uiPriority w:val="99"/>
    <w:qFormat/>
    <w:pPr>
      <w:ind w:left="420"/>
      <w:spacing w:after="120"/>
    </w:pPr>
    <w:rPr>
      <w:sz w:val="20"/>
      <w:szCs w:val="20"/>
    </w:rPr>
  </w:style>
  <w:style w:type="character" w:styleId="1338" w:customStyle="1">
    <w:name w:val="正文首行缩进 Char2"/>
    <w:qFormat/>
    <w:rPr>
      <w:rFonts w:ascii="宋体" w:hAnsi="Times New Roman" w:eastAsia="宋体" w:cs="Times New Roman"/>
      <w:b/>
      <w:sz w:val="20"/>
      <w:szCs w:val="20"/>
    </w:rPr>
  </w:style>
  <w:style w:type="character" w:styleId="1339" w:customStyle="1">
    <w:name w:val="HTML 预设格式 Char1"/>
    <w:uiPriority w:val="99"/>
    <w:qFormat/>
    <w:rPr>
      <w:rFonts w:ascii="Courier New" w:hAnsi="Courier New"/>
    </w:rPr>
  </w:style>
  <w:style w:type="character" w:styleId="1340" w:customStyle="1">
    <w:name w:val="文档结构图 Char2"/>
    <w:qFormat/>
    <w:rPr>
      <w:rFonts w:cs="Times New Roman"/>
      <w:shd w:val="clear" w:color="auto" w:fill="000080"/>
    </w:rPr>
  </w:style>
  <w:style w:type="character" w:styleId="1341" w:customStyle="1">
    <w:name w:val="jl 二级 Char"/>
    <w:link w:val="1342"/>
    <w:uiPriority w:val="99"/>
    <w:qFormat/>
    <w:rPr>
      <w:rFonts w:ascii="黑体" w:hAnsi="黑体" w:eastAsia="黑体"/>
      <w:b/>
      <w:sz w:val="24"/>
    </w:rPr>
  </w:style>
  <w:style w:type="paragraph" w:styleId="1342" w:customStyle="1">
    <w:name w:val="jl 二级"/>
    <w:basedOn w:val="874"/>
    <w:link w:val="1341"/>
    <w:uiPriority w:val="99"/>
    <w:qFormat/>
    <w:pPr>
      <w:ind w:firstLine="500"/>
      <w:jc w:val="left"/>
      <w:outlineLvl w:val="1"/>
    </w:pPr>
    <w:rPr>
      <w:rFonts w:ascii="黑体" w:hAnsi="黑体" w:eastAsia="黑体" w:cstheme="minorBidi"/>
      <w:b/>
      <w:sz w:val="24"/>
      <w:szCs w:val="22"/>
    </w:rPr>
  </w:style>
  <w:style w:type="character" w:styleId="1343" w:customStyle="1">
    <w:name w:val="文档结构图 Char1"/>
    <w:uiPriority w:val="99"/>
    <w:qFormat/>
    <w:rPr>
      <w:rFonts w:ascii="宋体" w:hAnsi="宋体" w:eastAsia="宋体"/>
      <w:sz w:val="18"/>
    </w:rPr>
  </w:style>
  <w:style w:type="character" w:styleId="1344" w:customStyle="1">
    <w:name w:val="正文文本 2 Char"/>
    <w:uiPriority w:val="99"/>
    <w:qFormat/>
    <w:rPr>
      <w:rFonts w:ascii="Times New Roman" w:hAnsi="Times New Roman" w:eastAsia="宋体" w:cs="Times New Roman"/>
      <w:sz w:val="20"/>
      <w:szCs w:val="20"/>
    </w:rPr>
  </w:style>
  <w:style w:type="character" w:styleId="1345" w:customStyle="1">
    <w:name w:val="正文文本 3 Char"/>
    <w:uiPriority w:val="99"/>
    <w:qFormat/>
    <w:rPr>
      <w:rFonts w:ascii="Times New Roman" w:hAnsi="Times New Roman" w:eastAsia="宋体" w:cs="Times New Roman"/>
      <w:sz w:val="16"/>
      <w:szCs w:val="16"/>
    </w:rPr>
  </w:style>
  <w:style w:type="character" w:styleId="1346" w:customStyle="1">
    <w:name w:val="批注主题 Char2"/>
    <w:qFormat/>
    <w:rPr>
      <w:rFonts w:ascii="Calibri" w:hAnsi="Calibri"/>
      <w:b/>
      <w:sz w:val="22"/>
    </w:rPr>
  </w:style>
  <w:style w:type="character" w:styleId="1347" w:customStyle="1">
    <w:name w:val="正文文本缩进 3 Char2"/>
    <w:qFormat/>
    <w:rPr>
      <w:rFonts w:cs="Times New Roman"/>
      <w:sz w:val="16"/>
      <w:szCs w:val="16"/>
    </w:rPr>
  </w:style>
  <w:style w:type="character" w:styleId="1348" w:customStyle="1">
    <w:name w:val="文档结构图 Char"/>
    <w:uiPriority w:val="99"/>
    <w:qFormat/>
    <w:rPr>
      <w:rFonts w:ascii="宋体" w:hAnsi="Times New Roman" w:eastAsia="宋体" w:cs="Times New Roman"/>
      <w:sz w:val="18"/>
      <w:szCs w:val="18"/>
    </w:rPr>
  </w:style>
  <w:style w:type="character" w:styleId="1349" w:customStyle="1">
    <w:name w:val="纯文本 Char3"/>
    <w:qFormat/>
    <w:rPr>
      <w:rFonts w:ascii="宋体" w:hAnsi="Courier New" w:cs="Times New Roman"/>
    </w:rPr>
  </w:style>
  <w:style w:type="character" w:styleId="1350" w:customStyle="1">
    <w:name w:val="纯文本 Char2"/>
    <w:qFormat/>
    <w:rPr>
      <w:rFonts w:ascii="宋体" w:hAnsi="Courier New" w:eastAsia="宋体"/>
    </w:rPr>
  </w:style>
  <w:style w:type="character" w:styleId="1351" w:customStyle="1">
    <w:name w:val="正文文本缩进 2 Char"/>
    <w:uiPriority w:val="99"/>
    <w:qFormat/>
    <w:rPr>
      <w:rFonts w:ascii="Times New Roman" w:hAnsi="Times New Roman" w:eastAsia="宋体" w:cs="Times New Roman"/>
      <w:sz w:val="20"/>
      <w:szCs w:val="20"/>
    </w:rPr>
  </w:style>
  <w:style w:type="character" w:styleId="1352" w:customStyle="1">
    <w:name w:val="Char Char2"/>
    <w:semiHidden/>
    <w:qFormat/>
    <w:rPr>
      <w:rFonts w:ascii="Calibri" w:hAnsi="Calibri" w:eastAsia="宋体"/>
      <w:sz w:val="22"/>
      <w:lang w:val="en-US" w:eastAsia="zh-CN"/>
    </w:rPr>
  </w:style>
  <w:style w:type="character" w:styleId="1353" w:customStyle="1">
    <w:name w:val="样式 纯文本 + 楷体_GB2312 小四 Char"/>
    <w:link w:val="1354"/>
    <w:uiPriority w:val="99"/>
    <w:qFormat/>
    <w:rPr>
      <w:rFonts w:ascii="楷体_GB2312" w:hAnsi="楷体_GB2312" w:eastAsia="楷体_GB2312"/>
      <w:sz w:val="24"/>
    </w:rPr>
  </w:style>
  <w:style w:type="paragraph" w:styleId="1354" w:customStyle="1">
    <w:name w:val="样式 纯文本 + 楷体_GB2312 小四"/>
    <w:basedOn w:val="903"/>
    <w:link w:val="1353"/>
    <w:uiPriority w:val="99"/>
    <w:qFormat/>
    <w:rPr>
      <w:rFonts w:ascii="楷体_GB2312" w:hAnsi="楷体_GB2312" w:eastAsia="楷体_GB2312" w:cstheme="minorBidi"/>
      <w:sz w:val="24"/>
      <w:szCs w:val="22"/>
    </w:rPr>
  </w:style>
  <w:style w:type="character" w:styleId="1355" w:customStyle="1">
    <w:name w:val="正文文本 3 Char2"/>
    <w:qFormat/>
    <w:rPr>
      <w:rFonts w:ascii="宋体" w:cs="Times New Roman"/>
      <w:sz w:val="24"/>
    </w:rPr>
  </w:style>
  <w:style w:type="character" w:styleId="1356" w:customStyle="1">
    <w:name w:val="样式 正文缩进 + 黑色 Char"/>
    <w:link w:val="1357"/>
    <w:qFormat/>
    <w:rPr>
      <w:rFonts w:ascii="宋体" w:hAnsi="宋体"/>
      <w:color w:val="000000"/>
      <w:sz w:val="28"/>
    </w:rPr>
  </w:style>
  <w:style w:type="paragraph" w:styleId="1357" w:customStyle="1">
    <w:name w:val="样式 正文缩进 + 黑色"/>
    <w:basedOn w:val="887"/>
    <w:link w:val="1356"/>
    <w:qFormat/>
    <w:pPr>
      <w:ind w:firstLine="547"/>
      <w:jc w:val="both"/>
      <w:spacing w:line="480" w:lineRule="exact"/>
      <w:tabs>
        <w:tab w:val="left" w:pos="1123" w:leader="none"/>
      </w:tabs>
    </w:pPr>
    <w:rPr>
      <w:rFonts w:hAnsi="宋体" w:eastAsiaTheme="minorEastAsia" w:cstheme="minorBidi"/>
      <w:color w:val="000000"/>
      <w:sz w:val="28"/>
      <w:szCs w:val="22"/>
    </w:rPr>
  </w:style>
  <w:style w:type="character" w:styleId="1358" w:customStyle="1">
    <w:name w:val="样式6 Char"/>
    <w:link w:val="1359"/>
    <w:uiPriority w:val="99"/>
    <w:qFormat/>
    <w:rPr>
      <w:b/>
      <w:sz w:val="24"/>
    </w:rPr>
  </w:style>
  <w:style w:type="paragraph" w:styleId="1359" w:customStyle="1">
    <w:name w:val="样式6"/>
    <w:basedOn w:val="874"/>
    <w:link w:val="1358"/>
    <w:uiPriority w:val="99"/>
    <w:qFormat/>
    <w:pPr>
      <w:jc w:val="center"/>
      <w:spacing w:line="480" w:lineRule="atLeast"/>
      <w:tabs>
        <w:tab w:val="center" w:pos="9648" w:leader="none"/>
        <w:tab w:val="right" w:pos="19152" w:leader="none"/>
      </w:tabs>
    </w:pPr>
    <w:rPr>
      <w:rFonts w:asciiTheme="minorHAnsi" w:hAnsiTheme="minorHAnsi" w:eastAsiaTheme="minorEastAsia" w:cstheme="minorBidi"/>
      <w:b/>
      <w:sz w:val="24"/>
      <w:szCs w:val="22"/>
    </w:rPr>
  </w:style>
  <w:style w:type="character" w:styleId="1360" w:customStyle="1">
    <w:name w:val="批注文字 Char1"/>
    <w:uiPriority w:val="99"/>
    <w:qFormat/>
    <w:rPr>
      <w:sz w:val="21"/>
    </w:rPr>
  </w:style>
  <w:style w:type="character" w:styleId="1361" w:customStyle="1">
    <w:name w:val="正文文本缩进 3 Char1"/>
    <w:uiPriority w:val="99"/>
    <w:qFormat/>
    <w:rPr>
      <w:sz w:val="16"/>
    </w:rPr>
  </w:style>
  <w:style w:type="character" w:styleId="1362" w:customStyle="1">
    <w:name w:val="正文首行缩进 2 Char"/>
    <w:uiPriority w:val="99"/>
    <w:qFormat/>
    <w:rPr>
      <w:rFonts w:ascii="Times New Roman" w:hAnsi="Times New Roman" w:eastAsia="宋体" w:cs="Times New Roman"/>
      <w:sz w:val="20"/>
      <w:szCs w:val="20"/>
    </w:rPr>
  </w:style>
  <w:style w:type="character" w:styleId="1363" w:customStyle="1">
    <w:name w:val="标题 Char1"/>
    <w:qFormat/>
    <w:rPr>
      <w:b/>
      <w:sz w:val="30"/>
    </w:rPr>
  </w:style>
  <w:style w:type="character" w:styleId="1364" w:customStyle="1">
    <w:name w:val="批注文字 Char3"/>
    <w:qFormat/>
    <w:rPr>
      <w:rFonts w:ascii="Times New Roman" w:hAnsi="Times New Roman" w:eastAsia="宋体" w:cs="Times New Roman"/>
      <w:sz w:val="20"/>
      <w:szCs w:val="20"/>
    </w:rPr>
  </w:style>
  <w:style w:type="character" w:styleId="1365" w:customStyle="1">
    <w:name w:val="正文文本 3 Char1"/>
    <w:uiPriority w:val="99"/>
    <w:qFormat/>
    <w:rPr>
      <w:sz w:val="16"/>
    </w:rPr>
  </w:style>
  <w:style w:type="character" w:styleId="1366" w:customStyle="1">
    <w:name w:val="jl 正文 Char"/>
    <w:link w:val="1367"/>
    <w:uiPriority w:val="99"/>
    <w:qFormat/>
    <w:rPr>
      <w:rFonts w:ascii="宋体" w:hAnsi="宋体"/>
      <w:sz w:val="24"/>
    </w:rPr>
  </w:style>
  <w:style w:type="paragraph" w:styleId="1367" w:customStyle="1">
    <w:name w:val="jl 正文"/>
    <w:basedOn w:val="874"/>
    <w:link w:val="1366"/>
    <w:uiPriority w:val="99"/>
    <w:qFormat/>
    <w:pPr>
      <w:ind w:firstLine="200"/>
      <w:jc w:val="left"/>
    </w:pPr>
    <w:rPr>
      <w:rFonts w:ascii="宋体" w:hAnsi="宋体" w:eastAsiaTheme="minorEastAsia" w:cstheme="minorBidi"/>
      <w:sz w:val="24"/>
      <w:szCs w:val="22"/>
    </w:rPr>
  </w:style>
  <w:style w:type="character" w:styleId="1368" w:customStyle="1">
    <w:name w:val="批注主题 Char3"/>
    <w:qFormat/>
    <w:rPr>
      <w:rFonts w:ascii="Times New Roman" w:hAnsi="Times New Roman" w:eastAsia="宋体" w:cs="Times New Roman"/>
      <w:b/>
      <w:bCs/>
      <w:sz w:val="20"/>
      <w:szCs w:val="20"/>
    </w:rPr>
  </w:style>
  <w:style w:type="character" w:styleId="1369" w:customStyle="1">
    <w:name w:val="HTML 预设格式 Char2"/>
    <w:qFormat/>
    <w:rPr>
      <w:rFonts w:ascii="Courier New" w:hAnsi="Courier New" w:cs="Courier New"/>
    </w:rPr>
  </w:style>
  <w:style w:type="character" w:styleId="1370" w:customStyle="1">
    <w:name w:val="正文缩进 Char1"/>
    <w:qFormat/>
    <w:rPr>
      <w:sz w:val="21"/>
    </w:rPr>
  </w:style>
  <w:style w:type="paragraph" w:styleId="1371" w:customStyle="1">
    <w:name w:val="段"/>
    <w:uiPriority w:val="99"/>
    <w:qFormat/>
    <w:pPr>
      <w:ind w:firstLine="200"/>
      <w:jc w:val="both"/>
    </w:pPr>
    <w:rPr>
      <w:rFonts w:ascii="宋体" w:hAnsi="Times New Roman" w:eastAsia="宋体" w:cs="Times New Roman"/>
      <w:sz w:val="21"/>
    </w:rPr>
  </w:style>
  <w:style w:type="paragraph" w:styleId="1372" w:customStyle="1">
    <w:name w:val="Char Char Char Char Char Char Char1 Char"/>
    <w:basedOn w:val="874"/>
    <w:qFormat/>
    <w:rPr>
      <w:rFonts w:ascii="Tahoma" w:hAnsi="Tahoma"/>
      <w:sz w:val="24"/>
      <w:szCs w:val="20"/>
    </w:rPr>
  </w:style>
  <w:style w:type="paragraph" w:styleId="1373" w:customStyle="1">
    <w:name w:val="正文版"/>
    <w:uiPriority w:val="99"/>
    <w:qFormat/>
    <w:pPr>
      <w:jc w:val="both"/>
      <w:spacing w:line="480" w:lineRule="atLeast"/>
      <w:widowControl w:val="off"/>
    </w:pPr>
    <w:rPr>
      <w:rFonts w:ascii="宋体" w:hAnsi="Times New Roman" w:eastAsia="宋体" w:cs="Times New Roman"/>
      <w:sz w:val="28"/>
    </w:rPr>
  </w:style>
  <w:style w:type="paragraph" w:styleId="1374" w:customStyle="1">
    <w:name w:val="纯文本[858D7CFB-ED40-4347-BF05-701D383B685F][858D7CFB-ED40-4347-BF05-701D383B685F]"/>
    <w:basedOn w:val="874"/>
    <w:qFormat/>
    <w:rPr>
      <w:rFonts w:ascii="宋体" w:hAnsi="Courier New"/>
      <w:szCs w:val="20"/>
    </w:rPr>
  </w:style>
  <w:style w:type="paragraph" w:styleId="1375" w:customStyle="1">
    <w:name w:val="tabletextchar"/>
    <w:basedOn w:val="874"/>
    <w:qFormat/>
    <w:pPr>
      <w:jc w:val="left"/>
      <w:spacing w:before="100" w:beforeAutospacing="1" w:after="100" w:afterAutospacing="1" w:line="284" w:lineRule="atLeast"/>
      <w:widowControl/>
    </w:pPr>
    <w:rPr>
      <w:rFonts w:ascii="宋体" w:hAnsi="宋体" w:cs="宋体"/>
      <w:szCs w:val="21"/>
    </w:rPr>
  </w:style>
  <w:style w:type="paragraph" w:styleId="1376" w:customStyle="1">
    <w:name w:val="列出段落3"/>
    <w:basedOn w:val="874"/>
    <w:qFormat/>
    <w:pPr>
      <w:ind w:firstLine="420"/>
    </w:pPr>
    <w:rPr>
      <w:szCs w:val="20"/>
    </w:rPr>
  </w:style>
  <w:style w:type="paragraph" w:styleId="1377" w:customStyle="1">
    <w:name w:val="p0"/>
    <w:basedOn w:val="874"/>
    <w:uiPriority w:val="99"/>
    <w:qFormat/>
    <w:pPr>
      <w:widowControl/>
    </w:pPr>
    <w:rPr>
      <w:szCs w:val="20"/>
    </w:rPr>
  </w:style>
  <w:style w:type="paragraph" w:styleId="1378" w:customStyle="1">
    <w:name w:val="默认段落字体 Para Char Char Char1 Char"/>
    <w:basedOn w:val="874"/>
    <w:qFormat/>
    <w:pPr>
      <w:ind w:left="420" w:firstLine="420"/>
      <w:spacing w:line="360" w:lineRule="auto"/>
    </w:pPr>
    <w:rPr>
      <w:sz w:val="24"/>
      <w:szCs w:val="21"/>
    </w:rPr>
  </w:style>
  <w:style w:type="paragraph" w:styleId="1379" w:customStyle="1">
    <w:name w:val="样式 样式 标题 2 + 黑色 + Times New Roman 五号"/>
    <w:basedOn w:val="1380"/>
    <w:qFormat/>
    <w:pPr>
      <w:tabs>
        <w:tab w:val="left" w:pos="1320" w:leader="none"/>
      </w:tabs>
    </w:pPr>
    <w:rPr>
      <w:rFonts w:ascii="Times New Roman" w:hAnsi="Times New Roman"/>
      <w:bCs w:val="0"/>
    </w:rPr>
  </w:style>
  <w:style w:type="paragraph" w:styleId="1380" w:customStyle="1">
    <w:name w:val="样式 标题 2 + 黑色"/>
    <w:basedOn w:val="876"/>
    <w:qFormat/>
    <w:pPr>
      <w:ind w:left="567" w:hanging="567"/>
      <w:jc w:val="both"/>
      <w:spacing w:after="120" w:line="360" w:lineRule="auto"/>
      <w:tabs>
        <w:tab w:val="left" w:pos="567" w:leader="none"/>
        <w:tab w:val="left" w:pos="1620" w:leader="none"/>
      </w:tabs>
    </w:pPr>
    <w:rPr>
      <w:bCs/>
      <w:sz w:val="20"/>
      <w:szCs w:val="28"/>
    </w:rPr>
  </w:style>
  <w:style w:type="paragraph" w:styleId="1381" w:customStyle="1">
    <w:name w:val="Char Char Char Char1"/>
    <w:basedOn w:val="892"/>
    <w:uiPriority w:val="99"/>
    <w:qFormat/>
    <w:rPr>
      <w:rFonts w:ascii="宋体"/>
      <w:sz w:val="18"/>
      <w:szCs w:val="18"/>
    </w:rPr>
  </w:style>
  <w:style w:type="paragraph" w:styleId="1382" w:customStyle="1">
    <w:name w:val="Char Char Char1 Char7"/>
    <w:basedOn w:val="874"/>
    <w:uiPriority w:val="99"/>
    <w:qFormat/>
    <w:pPr>
      <w:ind w:firstLine="200"/>
      <w:spacing w:line="360" w:lineRule="auto"/>
    </w:pPr>
    <w:rPr>
      <w:rFonts w:ascii="宋体" w:hAnsi="宋体"/>
      <w:sz w:val="24"/>
      <w:szCs w:val="20"/>
    </w:rPr>
  </w:style>
  <w:style w:type="paragraph" w:styleId="1383" w:customStyle="1">
    <w:name w:val="Char Char Char1 Char6"/>
    <w:basedOn w:val="874"/>
    <w:uiPriority w:val="99"/>
    <w:qFormat/>
    <w:pPr>
      <w:ind w:firstLine="200"/>
      <w:spacing w:line="360" w:lineRule="auto"/>
    </w:pPr>
    <w:rPr>
      <w:rFonts w:ascii="宋体" w:hAnsi="宋体"/>
      <w:sz w:val="24"/>
      <w:szCs w:val="20"/>
    </w:rPr>
  </w:style>
  <w:style w:type="paragraph" w:styleId="1384" w:customStyle="1">
    <w:name w:val="Char Char Char1 Char3"/>
    <w:basedOn w:val="874"/>
    <w:uiPriority w:val="99"/>
    <w:qFormat/>
    <w:pPr>
      <w:ind w:firstLine="200"/>
      <w:spacing w:line="360" w:lineRule="auto"/>
    </w:pPr>
    <w:rPr>
      <w:rFonts w:ascii="宋体" w:hAnsi="宋体"/>
      <w:sz w:val="24"/>
      <w:szCs w:val="20"/>
    </w:rPr>
  </w:style>
  <w:style w:type="paragraph" w:styleId="1385" w:customStyle="1">
    <w:name w:val="FA正文 Char"/>
    <w:basedOn w:val="874"/>
    <w:qFormat/>
    <w:pPr>
      <w:ind w:firstLine="480"/>
      <w:spacing w:before="156" w:after="156" w:line="360" w:lineRule="auto"/>
    </w:pPr>
    <w:rPr>
      <w:rFonts w:hAnsi="宋体" w:cs="宋体"/>
      <w:sz w:val="24"/>
      <w:szCs w:val="21"/>
    </w:rPr>
  </w:style>
  <w:style w:type="paragraph" w:styleId="1386" w:customStyle="1">
    <w:name w:val="表格中的文字"/>
    <w:basedOn w:val="874"/>
    <w:uiPriority w:val="99"/>
    <w:qFormat/>
    <w:pPr>
      <w:jc w:val="left"/>
      <w:spacing w:line="360" w:lineRule="atLeast"/>
    </w:pPr>
    <w:rPr>
      <w:rFonts w:eastAsia="方正书宋简体"/>
      <w:sz w:val="18"/>
      <w:szCs w:val="20"/>
    </w:rPr>
  </w:style>
  <w:style w:type="paragraph" w:styleId="1387" w:customStyle="1">
    <w:name w:val="cz正文"/>
    <w:basedOn w:val="874"/>
    <w:qFormat/>
    <w:pPr>
      <w:ind w:firstLine="480"/>
      <w:spacing w:line="360" w:lineRule="auto"/>
    </w:pPr>
    <w:rPr>
      <w:rFonts w:hAnsi="宋体" w:cs="宋体"/>
      <w:sz w:val="24"/>
      <w:szCs w:val="21"/>
    </w:rPr>
  </w:style>
  <w:style w:type="paragraph" w:styleId="1388" w:customStyle="1">
    <w:name w:val="样式 标题 4sect 1.2.3.4h4第三层条bulletblbbH4Ref Heading 1rh1H..."/>
    <w:basedOn w:val="878"/>
    <w:qFormat/>
    <w:pPr>
      <w:ind w:left="864" w:hanging="864"/>
      <w:spacing w:line="372" w:lineRule="auto"/>
      <w:tabs>
        <w:tab w:val="left" w:pos="864" w:leader="none"/>
        <w:tab w:val="left" w:pos="2160" w:leader="none"/>
      </w:tabs>
    </w:pPr>
    <w:rPr>
      <w:rFonts w:eastAsia="宋体"/>
      <w:bCs/>
      <w:sz w:val="24"/>
      <w:szCs w:val="28"/>
    </w:rPr>
  </w:style>
  <w:style w:type="paragraph" w:styleId="1389" w:customStyle="1">
    <w:name w:val="修订11"/>
    <w:semiHidden/>
    <w:qFormat/>
    <w:rPr>
      <w:rFonts w:ascii="Times New Roman" w:hAnsi="Times New Roman" w:eastAsia="宋体" w:cs="Times New Roman"/>
      <w:sz w:val="21"/>
    </w:rPr>
  </w:style>
  <w:style w:type="paragraph" w:styleId="1390" w:customStyle="1">
    <w:name w:val="正文文本缩进 3 Char Char"/>
    <w:basedOn w:val="874"/>
    <w:uiPriority w:val="99"/>
    <w:qFormat/>
    <w:pPr>
      <w:ind w:firstLine="479"/>
      <w:spacing w:line="400" w:lineRule="exact"/>
    </w:pPr>
    <w:rPr>
      <w:rFonts w:ascii="仿宋_GB2312" w:eastAsia="仿宋_GB2312"/>
      <w:szCs w:val="20"/>
    </w:rPr>
  </w:style>
  <w:style w:type="paragraph" w:styleId="1391" w:customStyle="1">
    <w:name w:val="item1.1"/>
    <w:basedOn w:val="874"/>
    <w:qFormat/>
    <w:pPr>
      <w:spacing w:line="360" w:lineRule="auto"/>
    </w:pPr>
    <w:rPr>
      <w:rFonts w:ascii="宋体"/>
      <w:szCs w:val="20"/>
    </w:rPr>
  </w:style>
  <w:style w:type="paragraph" w:styleId="1392" w:customStyle="1">
    <w:name w:val="前言、引言标题"/>
    <w:next w:val="874"/>
    <w:uiPriority w:val="99"/>
    <w:qFormat/>
    <w:pPr>
      <w:ind w:left="390" w:hanging="390"/>
      <w:jc w:val="center"/>
      <w:spacing w:before="640" w:after="560"/>
      <w:shd w:val="clear" w:color="auto" w:fill="ffffff"/>
      <w:tabs>
        <w:tab w:val="left" w:pos="390" w:leader="none"/>
      </w:tabs>
      <w:outlineLvl w:val="0"/>
    </w:pPr>
    <w:rPr>
      <w:rFonts w:ascii="黑体" w:hAnsi="Times New Roman" w:eastAsia="黑体" w:cs="Times New Roman"/>
      <w:sz w:val="32"/>
    </w:rPr>
  </w:style>
  <w:style w:type="paragraph" w:styleId="1393" w:customStyle="1">
    <w:name w:val="纯文本1"/>
    <w:basedOn w:val="874"/>
    <w:qFormat/>
    <w:rPr>
      <w:rFonts w:ascii="宋体" w:hAnsi="Courier New" w:eastAsia="楷体_GB2312"/>
      <w:sz w:val="26"/>
      <w:szCs w:val="20"/>
    </w:rPr>
  </w:style>
  <w:style w:type="paragraph" w:styleId="1394" w:customStyle="1">
    <w:name w:val="Normal1"/>
    <w:uiPriority w:val="99"/>
    <w:qFormat/>
    <w:pPr>
      <w:ind w:left="425" w:hanging="425"/>
      <w:spacing w:line="360" w:lineRule="atLeast"/>
      <w:widowControl w:val="off"/>
    </w:pPr>
    <w:rPr>
      <w:rFonts w:ascii="宋体" w:hAnsi="Times New Roman" w:eastAsia="宋体" w:cs="Times New Roman"/>
      <w:position w:val="-6"/>
      <w:sz w:val="32"/>
    </w:rPr>
  </w:style>
  <w:style w:type="paragraph" w:styleId="1395" w:customStyle="1">
    <w:name w:val="Char Char Char1 Char8"/>
    <w:basedOn w:val="874"/>
    <w:uiPriority w:val="99"/>
    <w:qFormat/>
    <w:pPr>
      <w:ind w:firstLine="200"/>
      <w:spacing w:line="360" w:lineRule="auto"/>
    </w:pPr>
    <w:rPr>
      <w:szCs w:val="20"/>
    </w:rPr>
  </w:style>
  <w:style w:type="paragraph" w:styleId="1396" w:customStyle="1">
    <w:name w:val="Char Char Char1 Char5"/>
    <w:basedOn w:val="874"/>
    <w:uiPriority w:val="99"/>
    <w:qFormat/>
    <w:pPr>
      <w:ind w:firstLine="200"/>
      <w:spacing w:line="360" w:lineRule="auto"/>
    </w:pPr>
    <w:rPr>
      <w:rFonts w:ascii="宋体" w:hAnsi="宋体"/>
      <w:sz w:val="24"/>
      <w:szCs w:val="20"/>
    </w:rPr>
  </w:style>
  <w:style w:type="paragraph" w:styleId="1397" w:customStyle="1">
    <w:name w:val="Char Char Char1 Char4"/>
    <w:basedOn w:val="874"/>
    <w:uiPriority w:val="99"/>
    <w:qFormat/>
    <w:pPr>
      <w:ind w:firstLine="200"/>
      <w:spacing w:line="360" w:lineRule="auto"/>
    </w:pPr>
    <w:rPr>
      <w:rFonts w:ascii="宋体" w:hAnsi="宋体"/>
      <w:sz w:val="24"/>
      <w:szCs w:val="20"/>
    </w:rPr>
  </w:style>
  <w:style w:type="paragraph" w:styleId="1398" w:customStyle="1">
    <w:name w:val="样式 宋体 小四 首行缩进:  0.93 厘米 段前: 11.15 磅 段后: 11.15 磅1"/>
    <w:basedOn w:val="874"/>
    <w:uiPriority w:val="99"/>
    <w:qFormat/>
    <w:pPr>
      <w:ind w:left="200"/>
    </w:pPr>
    <w:rPr>
      <w:rFonts w:ascii="宋体"/>
      <w:sz w:val="24"/>
      <w:szCs w:val="20"/>
    </w:rPr>
  </w:style>
  <w:style w:type="paragraph" w:styleId="1399" w:customStyle="1">
    <w:name w:val="tabletext"/>
    <w:basedOn w:val="874"/>
    <w:qFormat/>
    <w:pPr>
      <w:jc w:val="left"/>
      <w:spacing w:before="100" w:beforeAutospacing="1" w:after="100" w:afterAutospacing="1" w:line="284" w:lineRule="atLeast"/>
      <w:widowControl/>
    </w:pPr>
    <w:rPr>
      <w:rFonts w:ascii="宋体" w:hAnsi="宋体" w:cs="宋体"/>
      <w:szCs w:val="21"/>
    </w:rPr>
  </w:style>
  <w:style w:type="paragraph" w:styleId="1400" w:customStyle="1">
    <w:name w:val="普通(网站)1"/>
    <w:basedOn w:val="874"/>
    <w:uiPriority w:val="99"/>
    <w:qFormat/>
    <w:pPr>
      <w:jc w:val="left"/>
      <w:spacing w:before="100" w:beforeAutospacing="1" w:after="100" w:afterAutospacing="1"/>
      <w:widowControl/>
    </w:pPr>
    <w:rPr>
      <w:rFonts w:ascii="宋体" w:hAnsi="宋体"/>
      <w:sz w:val="24"/>
      <w:szCs w:val="20"/>
    </w:rPr>
  </w:style>
  <w:style w:type="paragraph" w:styleId="1401" w:customStyle="1">
    <w:name w:val="样式 宋体 加粗 行距: 1.5 倍行距"/>
    <w:basedOn w:val="874"/>
    <w:qFormat/>
    <w:pPr>
      <w:spacing w:line="360" w:lineRule="auto"/>
      <w:tabs>
        <w:tab w:val="left" w:pos="1620" w:leader="none"/>
      </w:tabs>
    </w:pPr>
    <w:rPr>
      <w:rFonts w:ascii="宋体" w:hAnsi="宋体" w:cs="宋体"/>
      <w:b/>
      <w:szCs w:val="21"/>
    </w:rPr>
  </w:style>
  <w:style w:type="paragraph" w:styleId="1402" w:customStyle="1">
    <w:name w:val="fjbt1"/>
    <w:basedOn w:val="875"/>
    <w:qFormat/>
    <w:pPr>
      <w:jc w:val="left"/>
      <w:spacing w:before="340" w:after="330" w:line="578" w:lineRule="atLeast"/>
    </w:pPr>
    <w:rPr>
      <w:rFonts w:ascii="Times New Roman"/>
      <w:bCs/>
    </w:rPr>
  </w:style>
  <w:style w:type="paragraph" w:styleId="1403" w:customStyle="1">
    <w:name w:val="插图"/>
    <w:basedOn w:val="874"/>
    <w:qFormat/>
    <w:pPr>
      <w:tabs>
        <w:tab w:val="left" w:pos="1620" w:leader="none"/>
      </w:tabs>
    </w:pPr>
    <w:rPr>
      <w:bCs/>
      <w:szCs w:val="22"/>
    </w:rPr>
  </w:style>
  <w:style w:type="paragraph" w:styleId="1404" w:customStyle="1">
    <w:name w:val="xiao b"/>
    <w:basedOn w:val="874"/>
    <w:qFormat/>
    <w:pPr>
      <w:jc w:val="center"/>
    </w:pPr>
    <w:rPr>
      <w:rFonts w:eastAsia="黑体"/>
      <w:sz w:val="24"/>
      <w:szCs w:val="20"/>
    </w:rPr>
  </w:style>
  <w:style w:type="paragraph" w:styleId="1405" w:customStyle="1">
    <w:name w:val="正文缩进[858D7CFB-ED40-4347-BF05-701D383B685F][858D7CFB-ED40-4347-BF05-701D383B685F]"/>
    <w:basedOn w:val="874"/>
    <w:qFormat/>
    <w:pPr>
      <w:ind w:left="200" w:firstLine="420"/>
      <w:spacing w:before="50"/>
    </w:pPr>
    <w:rPr>
      <w:sz w:val="24"/>
      <w:szCs w:val="20"/>
    </w:rPr>
  </w:style>
  <w:style w:type="paragraph" w:styleId="1406" w:customStyle="1">
    <w:name w:val="样式1"/>
    <w:basedOn w:val="876"/>
    <w:uiPriority w:val="99"/>
    <w:qFormat/>
    <w:pPr>
      <w:spacing w:before="0" w:line="412" w:lineRule="auto"/>
    </w:pPr>
    <w:rPr>
      <w:b w:val="0"/>
      <w:sz w:val="20"/>
    </w:rPr>
  </w:style>
  <w:style w:type="paragraph" w:styleId="1407" w:customStyle="1">
    <w:name w:val="样式4"/>
    <w:basedOn w:val="876"/>
    <w:uiPriority w:val="99"/>
    <w:qFormat/>
    <w:pPr>
      <w:spacing w:before="0" w:line="240" w:lineRule="auto"/>
    </w:pPr>
    <w:rPr>
      <w:b w:val="0"/>
      <w:sz w:val="20"/>
    </w:rPr>
  </w:style>
  <w:style w:type="paragraph" w:styleId="1408" w:customStyle="1">
    <w:name w:val="Char Char Char Char"/>
    <w:basedOn w:val="874"/>
    <w:uiPriority w:val="99"/>
    <w:qFormat/>
    <w:rPr>
      <w:szCs w:val="20"/>
    </w:rPr>
  </w:style>
  <w:style w:type="paragraph" w:styleId="1409" w:customStyle="1">
    <w:name w:val="样式3"/>
    <w:basedOn w:val="876"/>
    <w:uiPriority w:val="99"/>
    <w:qFormat/>
    <w:pPr>
      <w:spacing w:before="0" w:line="240" w:lineRule="auto"/>
    </w:pPr>
    <w:rPr>
      <w:b w:val="0"/>
      <w:sz w:val="20"/>
    </w:rPr>
  </w:style>
  <w:style w:type="paragraph" w:styleId="1410" w:customStyle="1">
    <w:name w:val="_Style 49"/>
    <w:basedOn w:val="874"/>
    <w:next w:val="903"/>
    <w:uiPriority w:val="99"/>
    <w:qFormat/>
    <w:rPr>
      <w:rFonts w:ascii="宋体" w:hAnsi="Courier New"/>
      <w:sz w:val="24"/>
      <w:szCs w:val="20"/>
    </w:rPr>
  </w:style>
  <w:style w:type="paragraph" w:styleId="1411" w:customStyle="1">
    <w:name w:val="Í¼±íÕýÎÄ"/>
    <w:basedOn w:val="874"/>
    <w:next w:val="887"/>
    <w:qFormat/>
    <w:pPr>
      <w:ind w:firstLine="420"/>
    </w:pPr>
    <w:rPr>
      <w:sz w:val="24"/>
      <w:szCs w:val="20"/>
    </w:rPr>
  </w:style>
  <w:style w:type="paragraph" w:styleId="1412" w:customStyle="1">
    <w:name w:val="正文_256"/>
    <w:uiPriority w:val="99"/>
    <w:qFormat/>
    <w:pPr>
      <w:jc w:val="both"/>
      <w:widowControl w:val="off"/>
    </w:pPr>
    <w:rPr>
      <w:rFonts w:ascii="Times New Roman" w:hAnsi="Times New Roman" w:eastAsia="宋体" w:cs="Calibri"/>
      <w:sz w:val="21"/>
      <w:szCs w:val="21"/>
    </w:rPr>
  </w:style>
  <w:style w:type="paragraph" w:styleId="1413" w:customStyle="1">
    <w:name w:val="正文_68"/>
    <w:uiPriority w:val="99"/>
    <w:qFormat/>
    <w:pPr>
      <w:jc w:val="both"/>
      <w:widowControl w:val="off"/>
    </w:pPr>
    <w:rPr>
      <w:rFonts w:ascii="Times New Roman" w:hAnsi="Times New Roman" w:eastAsia="宋体" w:cs="Calibri"/>
      <w:sz w:val="21"/>
      <w:szCs w:val="21"/>
    </w:rPr>
  </w:style>
  <w:style w:type="paragraph" w:styleId="1414" w:customStyle="1">
    <w:name w:val="正文_433"/>
    <w:uiPriority w:val="99"/>
    <w:qFormat/>
    <w:pPr>
      <w:jc w:val="both"/>
      <w:widowControl w:val="off"/>
    </w:pPr>
    <w:rPr>
      <w:rFonts w:ascii="Times New Roman" w:hAnsi="Times New Roman" w:eastAsia="宋体" w:cs="Calibri"/>
      <w:color w:val="000000"/>
      <w:sz w:val="21"/>
      <w:szCs w:val="21"/>
    </w:rPr>
  </w:style>
  <w:style w:type="paragraph" w:styleId="1415" w:customStyle="1">
    <w:name w:val="正文_109"/>
    <w:qFormat/>
    <w:pPr>
      <w:jc w:val="both"/>
      <w:widowControl w:val="off"/>
    </w:pPr>
    <w:rPr>
      <w:rFonts w:ascii="Times New Roman" w:hAnsi="Times New Roman" w:eastAsia="宋体" w:cs="Times New Roman"/>
      <w:sz w:val="21"/>
      <w:szCs w:val="22"/>
    </w:rPr>
  </w:style>
  <w:style w:type="paragraph" w:styleId="1416" w:customStyle="1">
    <w:name w:val="正文_276"/>
    <w:qFormat/>
    <w:pPr>
      <w:jc w:val="both"/>
      <w:widowControl w:val="off"/>
    </w:pPr>
    <w:rPr>
      <w:rFonts w:ascii="Times New Roman" w:hAnsi="Times New Roman" w:eastAsia="宋体" w:cs="Times New Roman"/>
      <w:sz w:val="21"/>
      <w:szCs w:val="22"/>
    </w:rPr>
  </w:style>
  <w:style w:type="paragraph" w:styleId="1417" w:customStyle="1">
    <w:name w:val="正文_361"/>
    <w:qFormat/>
    <w:pPr>
      <w:jc w:val="both"/>
      <w:widowControl w:val="off"/>
    </w:pPr>
    <w:rPr>
      <w:rFonts w:ascii="Times New Roman" w:hAnsi="Times New Roman" w:eastAsia="宋体" w:cs="Times New Roman"/>
      <w:sz w:val="21"/>
      <w:szCs w:val="22"/>
    </w:rPr>
  </w:style>
  <w:style w:type="character" w:styleId="1418" w:customStyle="1">
    <w:name w:val="样式 仿宋_GB2312 小四"/>
    <w:qFormat/>
    <w:rPr>
      <w:rFonts w:ascii="仿宋_GB2312" w:hAnsi="仿宋_GB2312" w:eastAsia="宋体"/>
      <w:sz w:val="24"/>
    </w:rPr>
  </w:style>
  <w:style w:type="paragraph" w:styleId="1419" w:customStyle="1">
    <w:name w:val="正文_2"/>
    <w:qFormat/>
    <w:pPr>
      <w:jc w:val="both"/>
      <w:widowControl w:val="off"/>
    </w:pPr>
    <w:rPr>
      <w:rFonts w:ascii="方正小标宋简体" w:hAnsi="方正小标宋简体" w:eastAsia="仿宋_GB2312" w:cs="方正小标宋简体"/>
      <w:sz w:val="21"/>
      <w:szCs w:val="24"/>
    </w:rPr>
  </w:style>
  <w:style w:type="character" w:styleId="1420" w:customStyle="1">
    <w:name w:val="标题 2 Char1"/>
    <w:qFormat/>
    <w:rPr>
      <w:rFonts w:ascii="Verdana" w:hAnsi="Verdana" w:eastAsia="ˎ̥"/>
      <w:b/>
      <w:sz w:val="30"/>
      <w:lang w:val="en-US" w:eastAsia="zh-CN" w:bidi="ar-SA"/>
    </w:rPr>
  </w:style>
  <w:style w:type="character" w:styleId="1421" w:customStyle="1">
    <w:name w:val="标题 3 Char1"/>
    <w:qFormat/>
    <w:rPr>
      <w:rFonts w:ascii="仿宋_GB2312" w:eastAsia="仿宋_GB2312"/>
      <w:b/>
      <w:sz w:val="24"/>
      <w:u w:val="single"/>
      <w:lang w:val="en-US" w:eastAsia="zh-CN" w:bidi="ar-SA"/>
    </w:rPr>
  </w:style>
  <w:style w:type="character" w:styleId="1422" w:customStyle="1">
    <w:name w:val="页脚 Char1"/>
    <w:uiPriority w:val="99"/>
    <w:qFormat/>
    <w:rPr>
      <w:rFonts w:ascii="仿宋_GB2312" w:eastAsia="仿宋_GB2312"/>
      <w:sz w:val="18"/>
      <w:lang w:val="en-US" w:eastAsia="zh-CN" w:bidi="ar-SA"/>
    </w:rPr>
  </w:style>
  <w:style w:type="character" w:styleId="1423" w:customStyle="1">
    <w:name w:val="列出段落 Char1"/>
    <w:qFormat/>
    <w:rPr>
      <w:rFonts w:ascii="方正书宋简体" w:hAnsi="方正书宋简体" w:eastAsia="仿宋_GB2312"/>
      <w:sz w:val="21"/>
      <w:szCs w:val="22"/>
      <w:lang w:val="en-US" w:eastAsia="zh-CN" w:bidi="ar-SA"/>
    </w:rPr>
  </w:style>
  <w:style w:type="character" w:styleId="1424" w:customStyle="1">
    <w:name w:val="Heading 1 Char"/>
    <w:uiPriority w:val="99"/>
    <w:qFormat/>
    <w:rPr>
      <w:rFonts w:ascii="宋体" w:hAnsi="宋体" w:eastAsia="宋体" w:cs="Times New Roman"/>
      <w:b/>
      <w:sz w:val="48"/>
    </w:rPr>
  </w:style>
  <w:style w:type="character" w:styleId="1425" w:customStyle="1">
    <w:name w:val="标题 4 Char"/>
    <w:uiPriority w:val="99"/>
    <w:qFormat/>
    <w:rPr>
      <w:rFonts w:ascii="Arial" w:hAnsi="Arial" w:eastAsia="黑体" w:cs="Times New Roman"/>
      <w:b/>
      <w:bCs/>
      <w:sz w:val="28"/>
      <w:szCs w:val="28"/>
    </w:rPr>
  </w:style>
  <w:style w:type="character" w:styleId="1426" w:customStyle="1">
    <w:name w:val="标题 5 Char"/>
    <w:uiPriority w:val="99"/>
    <w:qFormat/>
    <w:rPr>
      <w:rFonts w:ascii="黑体" w:eastAsia="黑体" w:cs="Times New Roman"/>
      <w:b/>
      <w:color w:val="000000"/>
      <w:sz w:val="28"/>
    </w:rPr>
  </w:style>
  <w:style w:type="character" w:styleId="1427" w:customStyle="1">
    <w:name w:val="标题 6 Char"/>
    <w:uiPriority w:val="99"/>
    <w:qFormat/>
    <w:rPr>
      <w:rFonts w:ascii="Arial" w:hAnsi="Arial" w:eastAsia="黑体" w:cs="Times New Roman"/>
      <w:b/>
      <w:bCs/>
      <w:sz w:val="24"/>
      <w:szCs w:val="24"/>
    </w:rPr>
  </w:style>
  <w:style w:type="character" w:styleId="1428" w:customStyle="1">
    <w:name w:val="标题 7 Char"/>
    <w:uiPriority w:val="99"/>
    <w:qFormat/>
    <w:rPr>
      <w:rFonts w:cs="Times New Roman"/>
      <w:b/>
      <w:bCs/>
      <w:sz w:val="24"/>
      <w:szCs w:val="24"/>
    </w:rPr>
  </w:style>
  <w:style w:type="character" w:styleId="1429" w:customStyle="1">
    <w:name w:val="标题 8 Char"/>
    <w:uiPriority w:val="99"/>
    <w:qFormat/>
    <w:rPr>
      <w:rFonts w:ascii="Arial" w:hAnsi="Arial" w:eastAsia="黑体" w:cs="Times New Roman"/>
      <w:sz w:val="24"/>
      <w:szCs w:val="24"/>
    </w:rPr>
  </w:style>
  <w:style w:type="character" w:styleId="1430" w:customStyle="1">
    <w:name w:val="标题 9 Char"/>
    <w:uiPriority w:val="99"/>
    <w:qFormat/>
    <w:rPr>
      <w:rFonts w:ascii="Arial" w:hAnsi="Arial" w:eastAsia="黑体" w:cs="Times New Roman"/>
      <w:sz w:val="21"/>
      <w:szCs w:val="21"/>
    </w:rPr>
  </w:style>
  <w:style w:type="character" w:styleId="1431" w:customStyle="1">
    <w:name w:val="标题 1 Char"/>
    <w:uiPriority w:val="99"/>
    <w:qFormat/>
    <w:rPr>
      <w:rFonts w:eastAsia="黑体" w:cs="Times New Roman"/>
      <w:sz w:val="30"/>
    </w:rPr>
  </w:style>
  <w:style w:type="character" w:styleId="1432" w:customStyle="1">
    <w:name w:val="批注框文本 Char"/>
    <w:uiPriority w:val="99"/>
    <w:qFormat/>
    <w:rPr>
      <w:rFonts w:cs="Times New Roman"/>
      <w:sz w:val="18"/>
    </w:rPr>
  </w:style>
  <w:style w:type="paragraph" w:styleId="1433" w:customStyle="1">
    <w:name w:val="Char Char Char1 Char Char Char Char"/>
    <w:basedOn w:val="874"/>
    <w:uiPriority w:val="99"/>
    <w:qFormat/>
    <w:rPr>
      <w:rFonts w:ascii="宋体" w:hAnsi="宋体" w:cs="Courier New"/>
      <w:sz w:val="32"/>
      <w:szCs w:val="32"/>
    </w:rPr>
  </w:style>
  <w:style w:type="paragraph" w:styleId="1434" w:customStyle="1">
    <w:name w:val="引用1"/>
    <w:basedOn w:val="874"/>
    <w:next w:val="874"/>
    <w:link w:val="1435"/>
    <w:uiPriority w:val="99"/>
    <w:qFormat/>
    <w:rPr>
      <w:rFonts w:eastAsia="仿宋_GB2312"/>
      <w:color w:val="000000"/>
      <w:sz w:val="24"/>
      <w:szCs w:val="20"/>
    </w:rPr>
  </w:style>
  <w:style w:type="character" w:styleId="1435" w:customStyle="1">
    <w:name w:val="引用 Char"/>
    <w:link w:val="1434"/>
    <w:uiPriority w:val="99"/>
    <w:qFormat/>
    <w:rPr>
      <w:rFonts w:ascii="Times New Roman" w:hAnsi="Times New Roman" w:eastAsia="仿宋_GB2312" w:cs="Times New Roman"/>
      <w:color w:val="000000"/>
      <w:sz w:val="24"/>
      <w:szCs w:val="20"/>
    </w:rPr>
  </w:style>
  <w:style w:type="character" w:styleId="1436" w:customStyle="1">
    <w:name w:val="HTML Preformatted Char"/>
    <w:uiPriority w:val="99"/>
    <w:qFormat/>
    <w:rPr>
      <w:rFonts w:ascii="Courier New" w:hAnsi="Courier New"/>
    </w:rPr>
  </w:style>
  <w:style w:type="character" w:styleId="1437" w:customStyle="1">
    <w:name w:val="Body Text Indent Char"/>
    <w:uiPriority w:val="99"/>
    <w:qFormat/>
    <w:rPr>
      <w:rFonts w:ascii="楷体_GB2312" w:hAnsi="Wingdings 3" w:eastAsia="楷体_GB2312"/>
      <w:sz w:val="24"/>
    </w:rPr>
  </w:style>
  <w:style w:type="character" w:styleId="1438" w:customStyle="1">
    <w:name w:val="Body Text Indent 2 Char"/>
    <w:uiPriority w:val="99"/>
    <w:qFormat/>
    <w:rPr>
      <w:sz w:val="24"/>
    </w:rPr>
  </w:style>
  <w:style w:type="character" w:styleId="1439" w:customStyle="1">
    <w:name w:val="Body Text 3 Char"/>
    <w:uiPriority w:val="99"/>
    <w:qFormat/>
    <w:rPr>
      <w:rFonts w:ascii="宋体"/>
      <w:sz w:val="24"/>
    </w:rPr>
  </w:style>
  <w:style w:type="character" w:styleId="1440" w:customStyle="1">
    <w:name w:val="Body Text First Indent 2 Char"/>
    <w:uiPriority w:val="99"/>
    <w:qFormat/>
    <w:rPr>
      <w:rFonts w:ascii="楷体_GB2312" w:hAnsi="Wingdings 3" w:eastAsia="楷体_GB2312"/>
      <w:sz w:val="24"/>
    </w:rPr>
  </w:style>
  <w:style w:type="character" w:styleId="1441" w:customStyle="1">
    <w:name w:val="font41"/>
    <w:uiPriority w:val="99"/>
    <w:qFormat/>
    <w:rPr>
      <w:rFonts w:ascii="宋体" w:hAnsi="宋体" w:eastAsia="宋体"/>
      <w:color w:val="000000"/>
      <w:sz w:val="18"/>
    </w:rPr>
  </w:style>
  <w:style w:type="character" w:styleId="1442" w:customStyle="1">
    <w:name w:val="Body Text 2 Char"/>
    <w:uiPriority w:val="99"/>
    <w:qFormat/>
    <w:rPr>
      <w:rFonts w:eastAsia="楷体_GB2312"/>
      <w:sz w:val="21"/>
    </w:rPr>
  </w:style>
  <w:style w:type="character" w:styleId="1443" w:customStyle="1">
    <w:name w:val="Salutation Char"/>
    <w:uiPriority w:val="99"/>
    <w:qFormat/>
    <w:rPr>
      <w:sz w:val="24"/>
    </w:rPr>
  </w:style>
  <w:style w:type="character" w:styleId="1444" w:customStyle="1">
    <w:name w:val="Body Text First Indent Char"/>
    <w:uiPriority w:val="99"/>
    <w:qFormat/>
    <w:rPr>
      <w:rFonts w:ascii="宋体"/>
      <w:b/>
      <w:sz w:val="24"/>
    </w:rPr>
  </w:style>
  <w:style w:type="character" w:styleId="1445" w:customStyle="1">
    <w:name w:val="Title Char"/>
    <w:uiPriority w:val="99"/>
    <w:qFormat/>
    <w:rPr>
      <w:b/>
      <w:sz w:val="30"/>
    </w:rPr>
  </w:style>
  <w:style w:type="character" w:styleId="1446" w:customStyle="1">
    <w:name w:val="Title Char1"/>
    <w:uiPriority w:val="99"/>
    <w:qFormat/>
    <w:rPr>
      <w:rFonts w:ascii="Cambria" w:hAnsi="Cambria" w:cs="Times New Roman"/>
      <w:b/>
      <w:bCs/>
      <w:sz w:val="32"/>
      <w:szCs w:val="32"/>
    </w:rPr>
  </w:style>
  <w:style w:type="character" w:styleId="1447" w:customStyle="1">
    <w:name w:val="Comment Subject Char"/>
    <w:uiPriority w:val="99"/>
    <w:qFormat/>
    <w:rPr>
      <w:rFonts w:ascii="Calibri" w:hAnsi="Calibri"/>
      <w:b/>
      <w:sz w:val="22"/>
    </w:rPr>
  </w:style>
  <w:style w:type="character" w:styleId="1448" w:customStyle="1">
    <w:name w:val="Document Map Char"/>
    <w:uiPriority w:val="99"/>
    <w:qFormat/>
    <w:rPr>
      <w:sz w:val="21"/>
      <w:shd w:val="clear" w:color="auto" w:fill="000080"/>
    </w:rPr>
  </w:style>
  <w:style w:type="character" w:styleId="1449" w:customStyle="1">
    <w:name w:val="Body Text Indent 3 Char"/>
    <w:uiPriority w:val="99"/>
    <w:qFormat/>
    <w:rPr>
      <w:sz w:val="16"/>
    </w:rPr>
  </w:style>
  <w:style w:type="paragraph" w:styleId="1450" w:customStyle="1">
    <w:name w:val="reader-word-layer"/>
    <w:basedOn w:val="874"/>
    <w:uiPriority w:val="99"/>
    <w:qFormat/>
    <w:pPr>
      <w:jc w:val="left"/>
      <w:spacing w:before="100" w:beforeAutospacing="1" w:after="100" w:afterAutospacing="1"/>
      <w:widowControl/>
    </w:pPr>
    <w:rPr>
      <w:rFonts w:ascii="宋体" w:hAnsi="宋体" w:cs="宋体"/>
      <w:sz w:val="24"/>
    </w:rPr>
  </w:style>
  <w:style w:type="paragraph" w:styleId="1451" w:customStyle="1">
    <w:name w:val="样式 正文文字 + 小四 段后: 0 磅 行距: 1.5 倍行距"/>
    <w:basedOn w:val="896"/>
    <w:uiPriority w:val="99"/>
    <w:qFormat/>
    <w:pPr>
      <w:ind w:firstLine="480"/>
      <w:jc w:val="center"/>
      <w:spacing w:before="0" w:line="360" w:lineRule="auto"/>
      <w:tabs>
        <w:tab w:val="clear" w:pos="567" w:leader="none"/>
      </w:tabs>
    </w:pPr>
    <w:rPr>
      <w:rFonts w:ascii="Times New Roman" w:hAnsi="Times New Roman" w:cs="宋体"/>
      <w:b/>
      <w:szCs w:val="20"/>
    </w:rPr>
  </w:style>
  <w:style w:type="paragraph" w:styleId="1452" w:customStyle="1">
    <w:name w:val="Normal (Web)1"/>
    <w:basedOn w:val="874"/>
    <w:uiPriority w:val="99"/>
    <w:qFormat/>
    <w:pPr>
      <w:jc w:val="left"/>
      <w:spacing w:before="100" w:beforeAutospacing="1" w:after="100" w:afterAutospacing="1"/>
      <w:widowControl/>
    </w:pPr>
    <w:rPr>
      <w:rFonts w:ascii="宋体" w:hAnsi="宋体"/>
      <w:sz w:val="24"/>
      <w:szCs w:val="20"/>
    </w:rPr>
  </w:style>
  <w:style w:type="table" w:styleId="1453" w:customStyle="1">
    <w:name w:val="网格型1"/>
    <w:basedOn w:val="885"/>
    <w:uiPriority w:val="59"/>
    <w:qFormat/>
    <w:rPr>
      <w:rFonts w:ascii="Calibri" w:hAnsi="Calibri" w:eastAsia="宋体" w:cs="Times New Roman"/>
    </w:rPr>
    <w:tblPr/>
  </w:style>
  <w:style w:type="paragraph" w:styleId="1454" w:customStyle="1">
    <w:name w:val="正文 A"/>
    <w:qFormat/>
    <w:pPr>
      <w:jc w:val="both"/>
      <w:widowControl w:val="off"/>
    </w:pPr>
    <w:rPr>
      <w:rFonts w:ascii="Times New Roman" w:hAnsi="Times New Roman" w:eastAsia="Times New Roman" w:cs="Times New Roman"/>
      <w:color w:val="000000"/>
      <w:sz w:val="21"/>
      <w:szCs w:val="21"/>
    </w:rPr>
  </w:style>
  <w:style w:type="paragraph" w:styleId="1455" w:customStyle="1">
    <w:name w:val="无间隔1"/>
    <w:basedOn w:val="874"/>
    <w:uiPriority w:val="99"/>
    <w:qFormat/>
  </w:style>
  <w:style w:type="paragraph" w:styleId="1456" w:customStyle="1">
    <w:name w:val="二级目录"/>
    <w:next w:val="874"/>
    <w:uiPriority w:val="99"/>
    <w:qFormat/>
    <w:pPr>
      <w:ind w:left="720" w:hanging="720"/>
      <w:tabs>
        <w:tab w:val="left" w:pos="720" w:leader="none"/>
      </w:tabs>
      <w:outlineLvl w:val="1"/>
    </w:pPr>
    <w:rPr>
      <w:rFonts w:ascii="Times New Roman" w:hAnsi="Times New Roman" w:eastAsia="宋体" w:cs="Calibri"/>
      <w:b/>
      <w:bCs/>
      <w:sz w:val="30"/>
      <w:szCs w:val="30"/>
    </w:rPr>
  </w:style>
  <w:style w:type="paragraph" w:styleId="1457" w:customStyle="1">
    <w:name w:val="首行缩进"/>
    <w:basedOn w:val="874"/>
    <w:qFormat/>
    <w:pPr>
      <w:contextualSpacing/>
      <w:ind w:firstLine="480"/>
      <w:jc w:val="left"/>
      <w:spacing w:line="360" w:lineRule="auto"/>
      <w:widowControl/>
    </w:pPr>
    <w:rPr>
      <w:rFonts w:ascii="宋体" w:hAnsi="宋体" w:cs="宋体"/>
      <w:color w:val="000000"/>
      <w:sz w:val="24"/>
      <w:lang w:val="en"/>
    </w:rPr>
  </w:style>
  <w:style w:type="paragraph" w:styleId="1458" w:customStyle="1">
    <w:name w:val="表格"/>
    <w:basedOn w:val="1010"/>
    <w:link w:val="1459"/>
    <w:qFormat/>
    <w:pPr>
      <w:jc w:val="center"/>
    </w:pPr>
    <w:rPr>
      <w:rFonts w:ascii="宋体" w:hAnsi="宋体"/>
      <w:szCs w:val="21"/>
    </w:rPr>
  </w:style>
  <w:style w:type="character" w:styleId="1459" w:customStyle="1">
    <w:name w:val="表格 字符"/>
    <w:link w:val="1458"/>
    <w:qFormat/>
    <w:rPr>
      <w:rFonts w:ascii="宋体" w:hAnsi="宋体" w:eastAsia="宋体" w:cs="Times New Roman"/>
      <w:szCs w:val="21"/>
    </w:rPr>
  </w:style>
  <w:style w:type="paragraph" w:styleId="1460" w:customStyle="1">
    <w:name w:val="正文缩进2格"/>
    <w:basedOn w:val="874"/>
    <w:qFormat/>
    <w:pPr>
      <w:ind w:firstLine="639"/>
      <w:spacing w:line="600" w:lineRule="exact"/>
    </w:pPr>
    <w:rPr>
      <w:rFonts w:hint="eastAsia" w:ascii="仿宋_GB2312" w:hAnsi="宋体" w:eastAsia="仿宋_GB2312"/>
      <w:sz w:val="31"/>
      <w:szCs w:val="28"/>
    </w:rPr>
  </w:style>
  <w:style w:type="paragraph" w:styleId="1461" w:customStyle="1">
    <w:name w:val="样式 标题 1 + 宋体 居中 段前: 17 磅 段后: 16.5 磅"/>
    <w:basedOn w:val="875"/>
    <w:qFormat/>
    <w:pPr>
      <w:ind w:left="840" w:hanging="420"/>
      <w:jc w:val="both"/>
      <w:pageBreakBefore/>
      <w:spacing w:before="340" w:after="330" w:line="578" w:lineRule="auto"/>
      <w:widowControl/>
      <w:tabs>
        <w:tab w:val="left" w:pos="840" w:leader="none"/>
      </w:tabs>
    </w:pPr>
    <w:rPr>
      <w:rFonts w:ascii="华文中宋" w:hAnsi="华文中宋" w:eastAsia="华文中宋" w:cs="宋体"/>
      <w:bCs/>
      <w:sz w:val="28"/>
    </w:rPr>
  </w:style>
  <w:style w:type="table" w:styleId="1462" w:customStyle="1">
    <w:name w:val="网格型2"/>
    <w:basedOn w:val="885"/>
    <w:qFormat/>
    <w:pPr>
      <w:jc w:val="both"/>
      <w:widowControl w:val="off"/>
    </w:pPr>
    <w:rPr>
      <w:rFonts w:ascii="Calibri" w:hAnsi="Calibri" w:eastAsia="宋体" w:cs="Times New Roman"/>
    </w:rPr>
    <w:tblPr/>
  </w:style>
  <w:style w:type="paragraph" w:styleId="1463" w:customStyle="1">
    <w:name w:val="71e7dc79-1ff7-45e8-997d-0ebda3762b91"/>
    <w:basedOn w:val="876"/>
    <w:next w:val="1464"/>
    <w:link w:val="1465"/>
    <w:qFormat/>
    <w:pPr>
      <w:jc w:val="left"/>
      <w:spacing w:before="0" w:line="288" w:lineRule="auto"/>
    </w:pPr>
    <w:rPr>
      <w:rFonts w:ascii="微软雅黑" w:hAnsi="微软雅黑" w:eastAsia="微软雅黑" w:cs="CESI黑体-GB2312"/>
      <w:color w:val="000000"/>
      <w:sz w:val="28"/>
      <w:szCs w:val="32"/>
    </w:rPr>
  </w:style>
  <w:style w:type="paragraph" w:styleId="1464" w:customStyle="1">
    <w:name w:val="acbfdd8b-e11b-4d36-88ff-6049b138f862"/>
    <w:basedOn w:val="896"/>
    <w:link w:val="1466"/>
    <w:qFormat/>
    <w:pPr>
      <w:jc w:val="left"/>
      <w:spacing w:before="0" w:line="288" w:lineRule="auto"/>
    </w:pPr>
    <w:rPr>
      <w:rFonts w:ascii="微软雅黑" w:hAnsi="微软雅黑" w:eastAsia="微软雅黑" w:cs="CESI黑体-GB2312"/>
      <w:color w:val="000000"/>
      <w:sz w:val="22"/>
      <w:szCs w:val="32"/>
    </w:rPr>
  </w:style>
  <w:style w:type="character" w:styleId="1465" w:customStyle="1">
    <w:name w:val="71e7dc79-1ff7-45e8-997d-0ebda3762b91 字符"/>
    <w:link w:val="1463"/>
    <w:qFormat/>
    <w:rPr>
      <w:rFonts w:ascii="微软雅黑" w:hAnsi="微软雅黑" w:eastAsia="微软雅黑" w:cs="CESI黑体-GB2312"/>
      <w:b/>
      <w:color w:val="000000"/>
      <w:sz w:val="28"/>
      <w:szCs w:val="32"/>
    </w:rPr>
  </w:style>
  <w:style w:type="character" w:styleId="1466" w:customStyle="1">
    <w:name w:val="acbfdd8b-e11b-4d36-88ff-6049b138f862 字符"/>
    <w:link w:val="1464"/>
    <w:qFormat/>
    <w:rPr>
      <w:rFonts w:ascii="微软雅黑" w:hAnsi="微软雅黑" w:eastAsia="微软雅黑" w:cs="CESI黑体-GB2312"/>
      <w:color w:val="000000"/>
      <w:sz w:val="22"/>
      <w:szCs w:val="32"/>
    </w:rPr>
  </w:style>
  <w:style w:type="character" w:styleId="1467" w:customStyle="1">
    <w:name w:val="页脚 字符"/>
    <w:uiPriority w:val="99"/>
    <w:qFormat/>
    <w:rPr>
      <w:sz w:val="18"/>
      <w:szCs w:val="18"/>
    </w:rPr>
  </w:style>
  <w:style w:type="character" w:styleId="1468" w:customStyle="1">
    <w:name w:val="页眉 字符"/>
    <w:qFormat/>
    <w:rPr>
      <w:sz w:val="18"/>
      <w:szCs w:val="18"/>
    </w:rPr>
  </w:style>
  <w:style w:type="paragraph" w:styleId="1469" w:customStyle="1">
    <w:name w:val="Table Text"/>
    <w:basedOn w:val="874"/>
    <w:semiHidden/>
    <w:qFormat/>
    <w:pPr>
      <w:jc w:val="left"/>
      <w:widowControl/>
    </w:pPr>
    <w:rPr>
      <w:rFonts w:ascii="宋体" w:hAnsi="宋体" w:cs="宋体"/>
      <w:color w:val="000000"/>
      <w:sz w:val="24"/>
      <w:lang w:eastAsia="en-US"/>
    </w:rPr>
  </w:style>
  <w:style w:type="character" w:styleId="1470" w:customStyle="1">
    <w:name w:val="NormalCharacter"/>
    <w:semiHidden/>
    <w:qFormat/>
    <w:rPr>
      <w:sz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B3314B-98EB-4536-927D-AF54E68BE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江苏省前黄高级中学</dc:creator>
  <cp:lastModifiedBy>李亚平</cp:lastModifiedBy>
  <cp:revision>3</cp:revision>
  <dcterms:created xsi:type="dcterms:W3CDTF">2026-01-20T02:46:00Z</dcterms:created>
  <dcterms:modified xsi:type="dcterms:W3CDTF">2026-01-20T04:09:04Z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DF219CCB5D0741F4BC389EFAA19527C7_12</vt:lpwstr>
  </property>
  <property fmtid="{D5CDD505-2E9C-101B-9397-08002B2CF9AE}" pid="4" name="KSOTemplateDocerSaveRecord">
    <vt:lpwstr>eyJoZGlkIjoiMDgwZmM2NTdiZDFiZTJlNjIwMDNiMDMzZjYxMmZhMWYiLCJ1c2VySWQiOiIxNzg1MjM0ODA0In0=</vt:lpwstr>
  </property>
</Properties>
</file>